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DCFE" w14:textId="77777777" w:rsidR="006B235C" w:rsidRDefault="006B235C" w:rsidP="0074728C">
      <w:pPr>
        <w:pStyle w:val="a8"/>
        <w:tabs>
          <w:tab w:val="right" w:pos="9638"/>
        </w:tabs>
        <w:spacing w:after="0"/>
        <w:jc w:val="left"/>
        <w:rPr>
          <w:b w:val="0"/>
          <w:bCs w:val="0"/>
          <w:sz w:val="38"/>
          <w:szCs w:val="20"/>
        </w:rPr>
      </w:pPr>
      <w:r>
        <w:rPr>
          <w:szCs w:val="28"/>
          <w:rtl/>
        </w:rPr>
        <w:t xml:space="preserve">פרשת </w:t>
      </w:r>
      <w:r w:rsidR="0074728C">
        <w:rPr>
          <w:rFonts w:hint="cs"/>
          <w:szCs w:val="28"/>
          <w:rtl/>
        </w:rPr>
        <w:t>משפטים</w:t>
      </w:r>
      <w:r>
        <w:rPr>
          <w:szCs w:val="28"/>
          <w:rtl/>
        </w:rPr>
        <w:tab/>
      </w:r>
      <w:r w:rsidR="00BF544B">
        <w:rPr>
          <w:rFonts w:hint="cs"/>
          <w:szCs w:val="28"/>
          <w:rtl/>
        </w:rPr>
        <w:t>הרב שמעון קליין</w:t>
      </w:r>
    </w:p>
    <w:p w14:paraId="319BDCFF" w14:textId="77777777" w:rsidR="00771C06" w:rsidRPr="00771C06" w:rsidRDefault="0027123B" w:rsidP="0074728C">
      <w:pPr>
        <w:pStyle w:val="a8"/>
        <w:spacing w:before="240"/>
        <w:rPr>
          <w:rtl/>
        </w:rPr>
      </w:pPr>
      <w:r>
        <w:rPr>
          <w:rFonts w:hint="cs"/>
          <w:rtl/>
        </w:rPr>
        <w:t>כי תפגע שור אויבך</w:t>
      </w:r>
    </w:p>
    <w:p w14:paraId="319BDD00" w14:textId="77777777" w:rsidR="006B235C" w:rsidRPr="008C18D8" w:rsidRDefault="006B235C" w:rsidP="00771C06">
      <w:pPr>
        <w:pStyle w:val="a8"/>
        <w:spacing w:before="240"/>
        <w:jc w:val="both"/>
        <w:rPr>
          <w:rtl/>
        </w:rPr>
        <w:sectPr w:rsidR="006B235C" w:rsidRPr="008C18D8" w:rsidSect="009F75A2">
          <w:pgSz w:w="11906" w:h="16838"/>
          <w:pgMar w:top="1134" w:right="1134" w:bottom="964" w:left="1134" w:header="709" w:footer="709" w:gutter="0"/>
          <w:cols w:space="709"/>
          <w:bidi/>
        </w:sectPr>
      </w:pPr>
    </w:p>
    <w:p w14:paraId="319BDD01" w14:textId="77777777" w:rsidR="007A1580" w:rsidRPr="0074728C" w:rsidRDefault="007A1580" w:rsidP="007A1580">
      <w:pPr>
        <w:jc w:val="center"/>
        <w:rPr>
          <w:rFonts w:ascii="Arial" w:hAnsi="Arial" w:cs="Arial"/>
          <w:b/>
          <w:bCs/>
          <w:sz w:val="24"/>
          <w:szCs w:val="28"/>
          <w:rtl/>
        </w:rPr>
      </w:pPr>
      <w:r w:rsidRPr="0074728C">
        <w:rPr>
          <w:rFonts w:ascii="Arial" w:hAnsi="Arial" w:cs="Arial" w:hint="cs"/>
          <w:b/>
          <w:bCs/>
          <w:sz w:val="24"/>
          <w:szCs w:val="28"/>
          <w:rtl/>
        </w:rPr>
        <w:t>מבוא</w:t>
      </w:r>
    </w:p>
    <w:p w14:paraId="319BDD02" w14:textId="77777777" w:rsidR="00B841E8" w:rsidRPr="002F6C47" w:rsidRDefault="00B841E8" w:rsidP="000F4CF3">
      <w:pPr>
        <w:rPr>
          <w:b/>
          <w:rtl/>
        </w:rPr>
      </w:pPr>
      <w:r w:rsidRPr="002F6C47">
        <w:rPr>
          <w:rFonts w:hint="cs"/>
          <w:b/>
          <w:rtl/>
        </w:rPr>
        <w:t>מה לתורה ולא</w:t>
      </w:r>
      <w:r w:rsidR="0027252F">
        <w:rPr>
          <w:rFonts w:hint="cs"/>
          <w:b/>
          <w:rtl/>
        </w:rPr>
        <w:t>ֲ</w:t>
      </w:r>
      <w:r w:rsidRPr="002F6C47">
        <w:rPr>
          <w:rFonts w:hint="cs"/>
          <w:b/>
          <w:rtl/>
        </w:rPr>
        <w:t>מנות חברתיות</w:t>
      </w:r>
      <w:r w:rsidR="00F64396">
        <w:rPr>
          <w:rFonts w:hint="cs"/>
          <w:b/>
          <w:rtl/>
        </w:rPr>
        <w:t xml:space="preserve">? מה לתורה ולחוקי מוסר יחסיים, </w:t>
      </w:r>
      <w:r w:rsidR="0097398A">
        <w:rPr>
          <w:rFonts w:hint="cs"/>
          <w:b/>
          <w:rtl/>
        </w:rPr>
        <w:t>התלויים ב</w:t>
      </w:r>
      <w:r w:rsidR="00F64396">
        <w:rPr>
          <w:rFonts w:hint="cs"/>
          <w:b/>
          <w:rtl/>
        </w:rPr>
        <w:t xml:space="preserve">מבנה החברתי בו נתונה </w:t>
      </w:r>
      <w:r w:rsidR="00613FBA">
        <w:rPr>
          <w:rFonts w:hint="cs"/>
          <w:b/>
          <w:rtl/>
        </w:rPr>
        <w:t>קהילה</w:t>
      </w:r>
      <w:r w:rsidR="00F64396">
        <w:rPr>
          <w:rFonts w:hint="cs"/>
          <w:b/>
          <w:rtl/>
        </w:rPr>
        <w:t xml:space="preserve">? </w:t>
      </w:r>
      <w:r w:rsidR="002F6C47" w:rsidRPr="002F6C47">
        <w:rPr>
          <w:rFonts w:hint="cs"/>
          <w:b/>
          <w:rtl/>
        </w:rPr>
        <w:t>בלימוד זה נתוודע ל</w:t>
      </w:r>
      <w:r w:rsidR="000F4CF3">
        <w:rPr>
          <w:rFonts w:hint="cs"/>
          <w:b/>
          <w:rtl/>
        </w:rPr>
        <w:t>תפישה ערכית המשתקפת מ</w:t>
      </w:r>
      <w:r w:rsidR="00866A4F">
        <w:rPr>
          <w:rFonts w:hint="cs"/>
          <w:b/>
          <w:rtl/>
        </w:rPr>
        <w:t>שני פסוקים ב</w:t>
      </w:r>
      <w:r w:rsidR="002F6C47" w:rsidRPr="002F6C47">
        <w:rPr>
          <w:rFonts w:hint="cs"/>
          <w:b/>
          <w:rtl/>
        </w:rPr>
        <w:t>פרשת משפטים</w:t>
      </w:r>
      <w:r w:rsidR="0027252F">
        <w:rPr>
          <w:rFonts w:hint="cs"/>
          <w:b/>
          <w:rtl/>
        </w:rPr>
        <w:t>:</w:t>
      </w:r>
    </w:p>
    <w:p w14:paraId="319BDD03" w14:textId="77777777" w:rsidR="007737DE" w:rsidRPr="0074728C" w:rsidRDefault="007737DE" w:rsidP="00074D86">
      <w:pPr>
        <w:pStyle w:val="ab"/>
        <w:rPr>
          <w:rFonts w:cs="Narkisim"/>
          <w:sz w:val="22"/>
          <w:szCs w:val="22"/>
          <w:rtl/>
        </w:rPr>
      </w:pPr>
      <w:r w:rsidRPr="007737DE">
        <w:rPr>
          <w:rFonts w:cs="Narkisim" w:hint="cs"/>
          <w:sz w:val="22"/>
          <w:szCs w:val="22"/>
          <w:rtl/>
        </w:rPr>
        <w:t>"</w:t>
      </w:r>
      <w:r w:rsidRPr="007737DE">
        <w:rPr>
          <w:rFonts w:cs="Narkisim"/>
          <w:sz w:val="22"/>
          <w:szCs w:val="22"/>
          <w:rtl/>
        </w:rPr>
        <w:t xml:space="preserve">כִּי תִפְגַּע שׁוֹר אֹיִבְךָ אוֹ </w:t>
      </w:r>
      <w:proofErr w:type="spellStart"/>
      <w:r w:rsidRPr="007737DE">
        <w:rPr>
          <w:rFonts w:cs="Narkisim"/>
          <w:sz w:val="22"/>
          <w:szCs w:val="22"/>
          <w:rtl/>
        </w:rPr>
        <w:t>חֲמֹרו</w:t>
      </w:r>
      <w:proofErr w:type="spellEnd"/>
      <w:r w:rsidRPr="007737DE">
        <w:rPr>
          <w:rFonts w:cs="Narkisim"/>
          <w:sz w:val="22"/>
          <w:szCs w:val="22"/>
          <w:rtl/>
        </w:rPr>
        <w:t>ֹ תֹּעֶה הָשֵׁב תְּשִׁיבֶנּוּ לוֹ</w:t>
      </w:r>
      <w:r w:rsidR="00074D86">
        <w:rPr>
          <w:rFonts w:cs="Narkisim" w:hint="cs"/>
          <w:sz w:val="22"/>
          <w:szCs w:val="22"/>
          <w:rtl/>
        </w:rPr>
        <w:t xml:space="preserve">: </w:t>
      </w:r>
      <w:r w:rsidRPr="0074728C">
        <w:rPr>
          <w:rFonts w:cs="Narkisim"/>
          <w:sz w:val="22"/>
          <w:szCs w:val="22"/>
          <w:rtl/>
        </w:rPr>
        <w:t xml:space="preserve">כִּי תִרְאֶה חֲמוֹר שׂנַאֲךָ רֹבֵץ תַּחַת מַשָּׂאוֹ וְחָדַלְתָּ </w:t>
      </w:r>
      <w:proofErr w:type="spellStart"/>
      <w:r w:rsidRPr="0074728C">
        <w:rPr>
          <w:rFonts w:cs="Narkisim"/>
          <w:sz w:val="22"/>
          <w:szCs w:val="22"/>
          <w:rtl/>
        </w:rPr>
        <w:t>מֵעֲזֹב</w:t>
      </w:r>
      <w:proofErr w:type="spellEnd"/>
      <w:r w:rsidRPr="0074728C">
        <w:rPr>
          <w:rFonts w:cs="Narkisim"/>
          <w:sz w:val="22"/>
          <w:szCs w:val="22"/>
          <w:rtl/>
        </w:rPr>
        <w:t xml:space="preserve"> לוֹ עָזֹב </w:t>
      </w:r>
      <w:proofErr w:type="spellStart"/>
      <w:r w:rsidRPr="0074728C">
        <w:rPr>
          <w:rFonts w:cs="Narkisim"/>
          <w:sz w:val="22"/>
          <w:szCs w:val="22"/>
          <w:rtl/>
        </w:rPr>
        <w:t>תַּעֲזֹב</w:t>
      </w:r>
      <w:proofErr w:type="spellEnd"/>
      <w:r w:rsidRPr="0074728C">
        <w:rPr>
          <w:rFonts w:cs="Narkisim"/>
          <w:sz w:val="22"/>
          <w:szCs w:val="22"/>
          <w:rtl/>
        </w:rPr>
        <w:t xml:space="preserve"> עִמּוֹ</w:t>
      </w:r>
      <w:r w:rsidRPr="0074728C">
        <w:rPr>
          <w:rFonts w:cs="Narkisim" w:hint="cs"/>
          <w:sz w:val="22"/>
          <w:szCs w:val="22"/>
          <w:rtl/>
        </w:rPr>
        <w:t xml:space="preserve">" </w:t>
      </w:r>
      <w:r w:rsidRPr="0074728C">
        <w:rPr>
          <w:rFonts w:cs="Narkisim"/>
          <w:sz w:val="22"/>
          <w:szCs w:val="22"/>
          <w:rtl/>
        </w:rPr>
        <w:t>(</w:t>
      </w:r>
      <w:r w:rsidR="00E97848">
        <w:rPr>
          <w:rFonts w:cs="Narkisim" w:hint="cs"/>
          <w:sz w:val="22"/>
          <w:szCs w:val="22"/>
          <w:rtl/>
        </w:rPr>
        <w:t>שמות כ"ג, ד'-</w:t>
      </w:r>
      <w:r w:rsidRPr="0074728C">
        <w:rPr>
          <w:rFonts w:cs="Narkisim"/>
          <w:sz w:val="22"/>
          <w:szCs w:val="22"/>
          <w:rtl/>
        </w:rPr>
        <w:t>ה</w:t>
      </w:r>
      <w:r w:rsidR="00E97848">
        <w:rPr>
          <w:rFonts w:cs="Narkisim" w:hint="cs"/>
          <w:sz w:val="22"/>
          <w:szCs w:val="22"/>
          <w:rtl/>
        </w:rPr>
        <w:t>'</w:t>
      </w:r>
      <w:r w:rsidRPr="0074728C">
        <w:rPr>
          <w:rFonts w:cs="Narkisim"/>
          <w:sz w:val="22"/>
          <w:szCs w:val="22"/>
          <w:rtl/>
        </w:rPr>
        <w:t>)</w:t>
      </w:r>
      <w:r w:rsidRPr="0074728C">
        <w:rPr>
          <w:rFonts w:cs="Narkisim" w:hint="cs"/>
          <w:sz w:val="22"/>
          <w:szCs w:val="22"/>
          <w:rtl/>
        </w:rPr>
        <w:t>.</w:t>
      </w:r>
    </w:p>
    <w:p w14:paraId="319BDD04" w14:textId="6FFEED98" w:rsidR="0074728C" w:rsidRPr="0074728C" w:rsidRDefault="001B0DBF" w:rsidP="00613FBA">
      <w:pPr>
        <w:rPr>
          <w:b/>
          <w:rtl/>
        </w:rPr>
      </w:pPr>
      <w:r>
        <w:rPr>
          <w:rFonts w:hint="cs"/>
          <w:b/>
          <w:rtl/>
        </w:rPr>
        <w:t xml:space="preserve">בראשון מתואר </w:t>
      </w:r>
      <w:r w:rsidR="007737DE">
        <w:rPr>
          <w:rFonts w:hint="cs"/>
          <w:b/>
          <w:rtl/>
        </w:rPr>
        <w:t xml:space="preserve">אדם </w:t>
      </w:r>
      <w:r>
        <w:rPr>
          <w:rFonts w:hint="cs"/>
          <w:b/>
          <w:rtl/>
        </w:rPr>
        <w:t>ה</w:t>
      </w:r>
      <w:r w:rsidR="007737DE">
        <w:rPr>
          <w:rFonts w:hint="cs"/>
          <w:b/>
          <w:rtl/>
        </w:rPr>
        <w:t xml:space="preserve">פוגש בדרכו </w:t>
      </w:r>
      <w:r w:rsidR="00B6600F">
        <w:rPr>
          <w:rFonts w:hint="cs"/>
          <w:b/>
          <w:rtl/>
        </w:rPr>
        <w:t xml:space="preserve">את </w:t>
      </w:r>
      <w:r w:rsidR="0074728C" w:rsidRPr="0074728C">
        <w:rPr>
          <w:rFonts w:hint="cs"/>
          <w:b/>
          <w:rtl/>
        </w:rPr>
        <w:t xml:space="preserve">שור </w:t>
      </w:r>
      <w:r w:rsidR="00613FBA" w:rsidRPr="0074728C">
        <w:rPr>
          <w:rFonts w:hint="cs"/>
          <w:b/>
          <w:rtl/>
        </w:rPr>
        <w:t xml:space="preserve">אויבו </w:t>
      </w:r>
      <w:r w:rsidR="0074728C" w:rsidRPr="0074728C">
        <w:rPr>
          <w:rFonts w:hint="cs"/>
          <w:b/>
          <w:rtl/>
        </w:rPr>
        <w:t xml:space="preserve">או </w:t>
      </w:r>
      <w:r w:rsidR="001B48C1">
        <w:rPr>
          <w:rFonts w:hint="cs"/>
          <w:b/>
          <w:rtl/>
        </w:rPr>
        <w:t>א</w:t>
      </w:r>
      <w:r w:rsidR="00613FBA">
        <w:rPr>
          <w:rFonts w:hint="cs"/>
          <w:b/>
          <w:rtl/>
        </w:rPr>
        <w:t xml:space="preserve">ת </w:t>
      </w:r>
      <w:r w:rsidR="0074728C" w:rsidRPr="0074728C">
        <w:rPr>
          <w:rFonts w:hint="cs"/>
          <w:b/>
          <w:rtl/>
        </w:rPr>
        <w:t>חמור</w:t>
      </w:r>
      <w:r w:rsidR="00613FBA">
        <w:rPr>
          <w:rFonts w:hint="cs"/>
          <w:b/>
          <w:rtl/>
        </w:rPr>
        <w:t>ו</w:t>
      </w:r>
      <w:r w:rsidR="0074728C" w:rsidRPr="0074728C">
        <w:rPr>
          <w:rFonts w:hint="cs"/>
          <w:b/>
          <w:rtl/>
        </w:rPr>
        <w:t xml:space="preserve">. </w:t>
      </w:r>
      <w:r>
        <w:rPr>
          <w:rFonts w:hint="cs"/>
          <w:b/>
          <w:rtl/>
        </w:rPr>
        <w:t xml:space="preserve">בשני מתואר </w:t>
      </w:r>
      <w:r w:rsidR="007737DE">
        <w:rPr>
          <w:rFonts w:hint="cs"/>
          <w:b/>
          <w:rtl/>
        </w:rPr>
        <w:t>אדם ה</w:t>
      </w:r>
      <w:r w:rsidR="007737DE" w:rsidRPr="0074728C">
        <w:rPr>
          <w:rFonts w:hint="cs"/>
          <w:b/>
          <w:rtl/>
        </w:rPr>
        <w:t xml:space="preserve">רואה </w:t>
      </w:r>
      <w:r w:rsidR="00B6600F">
        <w:rPr>
          <w:rFonts w:hint="cs"/>
          <w:b/>
          <w:rtl/>
        </w:rPr>
        <w:t xml:space="preserve">את </w:t>
      </w:r>
      <w:r w:rsidR="007737DE" w:rsidRPr="0074728C">
        <w:rPr>
          <w:rFonts w:hint="cs"/>
          <w:b/>
          <w:rtl/>
        </w:rPr>
        <w:t xml:space="preserve">חמור שונאו רובץ תחת משאו. </w:t>
      </w:r>
      <w:r w:rsidR="007737DE">
        <w:rPr>
          <w:rFonts w:hint="cs"/>
          <w:b/>
          <w:rtl/>
        </w:rPr>
        <w:t xml:space="preserve">בשני המצבים הוא נתבע </w:t>
      </w:r>
      <w:r w:rsidR="007249BF">
        <w:rPr>
          <w:rFonts w:hint="cs"/>
          <w:b/>
          <w:rtl/>
        </w:rPr>
        <w:t xml:space="preserve">לטרוח </w:t>
      </w:r>
      <w:r w:rsidR="00B6600F">
        <w:rPr>
          <w:rFonts w:hint="cs"/>
          <w:b/>
          <w:rtl/>
        </w:rPr>
        <w:t xml:space="preserve">- </w:t>
      </w:r>
      <w:r w:rsidR="007737DE">
        <w:rPr>
          <w:rFonts w:hint="cs"/>
          <w:b/>
          <w:rtl/>
        </w:rPr>
        <w:t>להשיב או לפרוק משא בהמה. מהו ההיגיון המשפטי המשוקע ב</w:t>
      </w:r>
      <w:r w:rsidR="00CE25FB">
        <w:rPr>
          <w:rFonts w:hint="cs"/>
          <w:b/>
          <w:rtl/>
        </w:rPr>
        <w:t>הוראות</w:t>
      </w:r>
      <w:r w:rsidR="00E024A6">
        <w:rPr>
          <w:rFonts w:hint="cs"/>
          <w:b/>
          <w:rtl/>
        </w:rPr>
        <w:t xml:space="preserve"> </w:t>
      </w:r>
      <w:r w:rsidR="007737DE">
        <w:rPr>
          <w:rFonts w:hint="cs"/>
          <w:b/>
          <w:rtl/>
        </w:rPr>
        <w:t>אלו</w:t>
      </w:r>
      <w:r w:rsidR="007737DE" w:rsidRPr="0074728C">
        <w:rPr>
          <w:rFonts w:hint="cs"/>
          <w:b/>
          <w:rtl/>
        </w:rPr>
        <w:t>? מהו סולם הערכים העומד בבסיס</w:t>
      </w:r>
      <w:r w:rsidR="007737DE">
        <w:rPr>
          <w:rFonts w:hint="cs"/>
          <w:b/>
          <w:rtl/>
        </w:rPr>
        <w:t xml:space="preserve">ן? </w:t>
      </w:r>
    </w:p>
    <w:p w14:paraId="319BDD05" w14:textId="77777777" w:rsidR="0074728C" w:rsidRPr="0074728C" w:rsidRDefault="0074728C" w:rsidP="00C95E8E">
      <w:pPr>
        <w:rPr>
          <w:b/>
          <w:rtl/>
        </w:rPr>
      </w:pPr>
      <w:r w:rsidRPr="0074728C">
        <w:rPr>
          <w:rFonts w:hint="cs"/>
          <w:b/>
          <w:rtl/>
        </w:rPr>
        <w:t>לא נוכל להיעצר כאן, מכיוון שהתמונה המקראית מעט מורכבת יותר</w:t>
      </w:r>
      <w:r w:rsidR="00613FBA">
        <w:rPr>
          <w:rFonts w:hint="cs"/>
          <w:b/>
          <w:rtl/>
        </w:rPr>
        <w:t>, ב</w:t>
      </w:r>
      <w:r w:rsidR="00866A4F">
        <w:rPr>
          <w:rFonts w:hint="cs"/>
          <w:b/>
          <w:rtl/>
        </w:rPr>
        <w:t xml:space="preserve">קיומה של פרשייה בספר דברים השבה ומתארת את </w:t>
      </w:r>
      <w:r w:rsidR="00613FBA">
        <w:rPr>
          <w:rFonts w:hint="cs"/>
          <w:b/>
          <w:rtl/>
        </w:rPr>
        <w:t xml:space="preserve">שתי </w:t>
      </w:r>
      <w:r w:rsidR="00866A4F">
        <w:rPr>
          <w:rFonts w:hint="cs"/>
          <w:b/>
          <w:rtl/>
        </w:rPr>
        <w:t>ה</w:t>
      </w:r>
      <w:r w:rsidR="00613FBA">
        <w:rPr>
          <w:rFonts w:hint="cs"/>
          <w:b/>
          <w:rtl/>
        </w:rPr>
        <w:t xml:space="preserve">הלכות: </w:t>
      </w:r>
    </w:p>
    <w:tbl>
      <w:tblPr>
        <w:bidiVisual/>
        <w:tblW w:w="0" w:type="auto"/>
        <w:tblLook w:val="04A0" w:firstRow="1" w:lastRow="0" w:firstColumn="1" w:lastColumn="0" w:noHBand="0" w:noVBand="1"/>
      </w:tblPr>
      <w:tblGrid>
        <w:gridCol w:w="1751"/>
        <w:gridCol w:w="2835"/>
      </w:tblGrid>
      <w:tr w:rsidR="0074728C" w:rsidRPr="0074728C" w14:paraId="319BDD08" w14:textId="77777777" w:rsidTr="00B67F2C">
        <w:tc>
          <w:tcPr>
            <w:tcW w:w="1751" w:type="dxa"/>
          </w:tcPr>
          <w:p w14:paraId="319BDD06" w14:textId="77777777" w:rsidR="0074728C" w:rsidRPr="00B67F2C" w:rsidRDefault="0074728C" w:rsidP="0074728C">
            <w:pPr>
              <w:rPr>
                <w:b/>
                <w:bCs/>
                <w:sz w:val="18"/>
                <w:szCs w:val="20"/>
                <w:rtl/>
              </w:rPr>
            </w:pPr>
            <w:r w:rsidRPr="00B67F2C">
              <w:rPr>
                <w:b/>
                <w:bCs/>
                <w:sz w:val="18"/>
                <w:szCs w:val="20"/>
                <w:rtl/>
              </w:rPr>
              <w:t>שמות כ"ג</w:t>
            </w:r>
          </w:p>
        </w:tc>
        <w:tc>
          <w:tcPr>
            <w:tcW w:w="2835" w:type="dxa"/>
          </w:tcPr>
          <w:p w14:paraId="319BDD07" w14:textId="77777777" w:rsidR="0074728C" w:rsidRPr="00B67F2C" w:rsidRDefault="0074728C" w:rsidP="0074728C">
            <w:pPr>
              <w:rPr>
                <w:b/>
                <w:bCs/>
                <w:sz w:val="18"/>
                <w:szCs w:val="20"/>
                <w:rtl/>
              </w:rPr>
            </w:pPr>
            <w:r w:rsidRPr="00B67F2C">
              <w:rPr>
                <w:b/>
                <w:bCs/>
                <w:sz w:val="18"/>
                <w:szCs w:val="20"/>
                <w:rtl/>
              </w:rPr>
              <w:t>דברים כ"ב</w:t>
            </w:r>
          </w:p>
        </w:tc>
      </w:tr>
      <w:tr w:rsidR="0074728C" w:rsidRPr="0074728C" w14:paraId="319BDD25" w14:textId="77777777" w:rsidTr="00B67F2C">
        <w:tc>
          <w:tcPr>
            <w:tcW w:w="1751" w:type="dxa"/>
          </w:tcPr>
          <w:p w14:paraId="319BDD09" w14:textId="77777777" w:rsidR="0074728C" w:rsidRPr="00B67F2C" w:rsidRDefault="0074728C" w:rsidP="0074728C">
            <w:pPr>
              <w:rPr>
                <w:b/>
                <w:sz w:val="18"/>
                <w:szCs w:val="20"/>
                <w:rtl/>
              </w:rPr>
            </w:pPr>
            <w:r w:rsidRPr="00B67F2C">
              <w:rPr>
                <w:b/>
                <w:sz w:val="18"/>
                <w:szCs w:val="20"/>
                <w:rtl/>
              </w:rPr>
              <w:t xml:space="preserve"> כִּי תִפְגַּע </w:t>
            </w:r>
          </w:p>
          <w:p w14:paraId="319BDD0A" w14:textId="77777777" w:rsidR="0074728C" w:rsidRPr="00B67F2C" w:rsidRDefault="0074728C" w:rsidP="0074728C">
            <w:pPr>
              <w:rPr>
                <w:b/>
                <w:sz w:val="18"/>
                <w:szCs w:val="20"/>
                <w:rtl/>
              </w:rPr>
            </w:pPr>
            <w:r w:rsidRPr="00B67F2C">
              <w:rPr>
                <w:b/>
                <w:sz w:val="18"/>
                <w:szCs w:val="20"/>
                <w:rtl/>
              </w:rPr>
              <w:t xml:space="preserve">שׁוֹר אֹיִבְךָ </w:t>
            </w:r>
          </w:p>
          <w:p w14:paraId="319BDD0B" w14:textId="77777777" w:rsidR="0074728C" w:rsidRPr="00B67F2C" w:rsidRDefault="0074728C" w:rsidP="0074728C">
            <w:pPr>
              <w:rPr>
                <w:b/>
                <w:sz w:val="18"/>
                <w:szCs w:val="20"/>
                <w:rtl/>
              </w:rPr>
            </w:pPr>
            <w:r w:rsidRPr="00B67F2C">
              <w:rPr>
                <w:b/>
                <w:sz w:val="18"/>
                <w:szCs w:val="20"/>
                <w:rtl/>
              </w:rPr>
              <w:t xml:space="preserve">אוֹ </w:t>
            </w:r>
            <w:proofErr w:type="spellStart"/>
            <w:r w:rsidRPr="00B67F2C">
              <w:rPr>
                <w:b/>
                <w:sz w:val="18"/>
                <w:szCs w:val="20"/>
                <w:rtl/>
              </w:rPr>
              <w:t>חֲמֹרו</w:t>
            </w:r>
            <w:proofErr w:type="spellEnd"/>
            <w:r w:rsidRPr="00B67F2C">
              <w:rPr>
                <w:b/>
                <w:sz w:val="18"/>
                <w:szCs w:val="20"/>
                <w:rtl/>
              </w:rPr>
              <w:t xml:space="preserve">ֹ </w:t>
            </w:r>
          </w:p>
          <w:p w14:paraId="319BDD0C" w14:textId="77777777" w:rsidR="0074728C" w:rsidRPr="00B67F2C" w:rsidRDefault="0074728C" w:rsidP="0074728C">
            <w:pPr>
              <w:rPr>
                <w:b/>
                <w:sz w:val="18"/>
                <w:szCs w:val="20"/>
                <w:rtl/>
              </w:rPr>
            </w:pPr>
            <w:r w:rsidRPr="00B67F2C">
              <w:rPr>
                <w:b/>
                <w:sz w:val="18"/>
                <w:szCs w:val="20"/>
                <w:rtl/>
              </w:rPr>
              <w:t xml:space="preserve">תֹּעֶה </w:t>
            </w:r>
          </w:p>
          <w:p w14:paraId="319BDD0D" w14:textId="77777777" w:rsidR="0074728C" w:rsidRPr="00B67F2C" w:rsidRDefault="0074728C" w:rsidP="0074728C">
            <w:pPr>
              <w:rPr>
                <w:b/>
                <w:sz w:val="18"/>
                <w:szCs w:val="20"/>
                <w:rtl/>
              </w:rPr>
            </w:pPr>
            <w:r w:rsidRPr="00B67F2C">
              <w:rPr>
                <w:b/>
                <w:sz w:val="18"/>
                <w:szCs w:val="20"/>
                <w:rtl/>
              </w:rPr>
              <w:t>הָשֵׁב תְּשִׁיבֶנּוּ לוֹ:</w:t>
            </w:r>
          </w:p>
          <w:p w14:paraId="319BDD0E" w14:textId="77777777" w:rsidR="0074728C" w:rsidRPr="00B67F2C" w:rsidRDefault="0074728C" w:rsidP="0074728C">
            <w:pPr>
              <w:rPr>
                <w:b/>
                <w:sz w:val="18"/>
                <w:szCs w:val="20"/>
                <w:rtl/>
              </w:rPr>
            </w:pPr>
          </w:p>
          <w:p w14:paraId="319BDD0F" w14:textId="77777777" w:rsidR="0074728C" w:rsidRPr="00B67F2C" w:rsidRDefault="0074728C" w:rsidP="0074728C">
            <w:pPr>
              <w:rPr>
                <w:b/>
                <w:sz w:val="18"/>
                <w:szCs w:val="20"/>
                <w:rtl/>
              </w:rPr>
            </w:pPr>
          </w:p>
          <w:p w14:paraId="319BDD10" w14:textId="77777777" w:rsidR="0074728C" w:rsidRPr="00B67F2C" w:rsidRDefault="0074728C" w:rsidP="0074728C">
            <w:pPr>
              <w:rPr>
                <w:b/>
                <w:sz w:val="18"/>
                <w:szCs w:val="20"/>
                <w:rtl/>
              </w:rPr>
            </w:pPr>
          </w:p>
          <w:p w14:paraId="319BDD11" w14:textId="77777777" w:rsidR="0074728C" w:rsidRPr="00B67F2C" w:rsidRDefault="0074728C" w:rsidP="0074728C">
            <w:pPr>
              <w:rPr>
                <w:b/>
                <w:sz w:val="18"/>
                <w:szCs w:val="20"/>
                <w:rtl/>
              </w:rPr>
            </w:pPr>
          </w:p>
          <w:p w14:paraId="319BDD12" w14:textId="77777777" w:rsidR="0074728C" w:rsidRDefault="0074728C" w:rsidP="007737DE">
            <w:pPr>
              <w:spacing w:line="276" w:lineRule="auto"/>
              <w:rPr>
                <w:b/>
                <w:sz w:val="6"/>
                <w:szCs w:val="8"/>
                <w:rtl/>
              </w:rPr>
            </w:pPr>
          </w:p>
          <w:p w14:paraId="319BDD13" w14:textId="77777777" w:rsidR="00B67F2C" w:rsidRPr="00B67F2C" w:rsidRDefault="00B67F2C" w:rsidP="007737DE">
            <w:pPr>
              <w:spacing w:line="276" w:lineRule="auto"/>
              <w:rPr>
                <w:b/>
                <w:sz w:val="12"/>
                <w:szCs w:val="14"/>
                <w:rtl/>
              </w:rPr>
            </w:pPr>
          </w:p>
          <w:p w14:paraId="319BDD14" w14:textId="77777777" w:rsidR="00C4276E" w:rsidRDefault="0074728C" w:rsidP="00B67F2C">
            <w:pPr>
              <w:rPr>
                <w:b/>
                <w:sz w:val="18"/>
                <w:szCs w:val="20"/>
                <w:rtl/>
              </w:rPr>
            </w:pPr>
            <w:r w:rsidRPr="00B67F2C">
              <w:rPr>
                <w:b/>
                <w:sz w:val="18"/>
                <w:szCs w:val="20"/>
                <w:rtl/>
              </w:rPr>
              <w:t xml:space="preserve">כִּי תִרְאֶה </w:t>
            </w:r>
          </w:p>
          <w:p w14:paraId="319BDD15" w14:textId="77777777" w:rsidR="0074728C" w:rsidRPr="00B67F2C" w:rsidRDefault="0074728C" w:rsidP="00B67F2C">
            <w:pPr>
              <w:rPr>
                <w:b/>
                <w:sz w:val="18"/>
                <w:szCs w:val="20"/>
                <w:rtl/>
              </w:rPr>
            </w:pPr>
            <w:r w:rsidRPr="00B67F2C">
              <w:rPr>
                <w:b/>
                <w:sz w:val="18"/>
                <w:szCs w:val="20"/>
                <w:rtl/>
              </w:rPr>
              <w:t xml:space="preserve">חֲמוֹר שׂנַאֲךָ </w:t>
            </w:r>
          </w:p>
          <w:p w14:paraId="319BDD16" w14:textId="77777777" w:rsidR="0074728C" w:rsidRPr="00B67F2C" w:rsidRDefault="0074728C" w:rsidP="0074728C">
            <w:pPr>
              <w:rPr>
                <w:b/>
                <w:sz w:val="18"/>
                <w:szCs w:val="20"/>
                <w:rtl/>
              </w:rPr>
            </w:pPr>
            <w:r w:rsidRPr="00B67F2C">
              <w:rPr>
                <w:b/>
                <w:sz w:val="18"/>
                <w:szCs w:val="20"/>
                <w:rtl/>
              </w:rPr>
              <w:t xml:space="preserve">רֹבֵץ תַּחַת מַשָּׂאוֹ </w:t>
            </w:r>
          </w:p>
          <w:p w14:paraId="319BDD17" w14:textId="77777777" w:rsidR="0074728C" w:rsidRPr="00B67F2C" w:rsidRDefault="0074728C" w:rsidP="0074728C">
            <w:pPr>
              <w:rPr>
                <w:b/>
                <w:sz w:val="18"/>
                <w:szCs w:val="20"/>
                <w:rtl/>
              </w:rPr>
            </w:pPr>
            <w:r w:rsidRPr="00B67F2C">
              <w:rPr>
                <w:b/>
                <w:sz w:val="18"/>
                <w:szCs w:val="20"/>
                <w:rtl/>
              </w:rPr>
              <w:t xml:space="preserve">וְחָדַלְתָּ </w:t>
            </w:r>
            <w:proofErr w:type="spellStart"/>
            <w:r w:rsidRPr="00B67F2C">
              <w:rPr>
                <w:b/>
                <w:sz w:val="18"/>
                <w:szCs w:val="20"/>
                <w:rtl/>
              </w:rPr>
              <w:t>מֵעֲזֹב</w:t>
            </w:r>
            <w:proofErr w:type="spellEnd"/>
            <w:r w:rsidRPr="00B67F2C">
              <w:rPr>
                <w:b/>
                <w:sz w:val="18"/>
                <w:szCs w:val="20"/>
                <w:rtl/>
              </w:rPr>
              <w:t xml:space="preserve"> לוֹ </w:t>
            </w:r>
          </w:p>
          <w:p w14:paraId="319BDD18" w14:textId="77777777" w:rsidR="0074728C" w:rsidRPr="003F015C" w:rsidRDefault="0074728C" w:rsidP="003F015C">
            <w:pPr>
              <w:rPr>
                <w:b/>
                <w:sz w:val="18"/>
                <w:szCs w:val="20"/>
                <w:rtl/>
              </w:rPr>
            </w:pPr>
            <w:r w:rsidRPr="00B67F2C">
              <w:rPr>
                <w:b/>
                <w:sz w:val="18"/>
                <w:szCs w:val="20"/>
                <w:rtl/>
              </w:rPr>
              <w:t xml:space="preserve">עָזֹב </w:t>
            </w:r>
            <w:proofErr w:type="spellStart"/>
            <w:r w:rsidRPr="00B67F2C">
              <w:rPr>
                <w:b/>
                <w:sz w:val="18"/>
                <w:szCs w:val="20"/>
                <w:rtl/>
              </w:rPr>
              <w:t>תַּעֲזֹב</w:t>
            </w:r>
            <w:proofErr w:type="spellEnd"/>
            <w:r w:rsidRPr="00B67F2C">
              <w:rPr>
                <w:b/>
                <w:sz w:val="18"/>
                <w:szCs w:val="20"/>
                <w:rtl/>
              </w:rPr>
              <w:t xml:space="preserve"> עִמּוֹ:</w:t>
            </w:r>
          </w:p>
        </w:tc>
        <w:tc>
          <w:tcPr>
            <w:tcW w:w="2835" w:type="dxa"/>
          </w:tcPr>
          <w:p w14:paraId="319BDD19" w14:textId="77777777" w:rsidR="0074728C" w:rsidRPr="00B67F2C" w:rsidRDefault="0074728C" w:rsidP="0074728C">
            <w:pPr>
              <w:rPr>
                <w:b/>
                <w:sz w:val="18"/>
                <w:szCs w:val="20"/>
                <w:rtl/>
              </w:rPr>
            </w:pPr>
            <w:r w:rsidRPr="00B67F2C">
              <w:rPr>
                <w:b/>
                <w:sz w:val="18"/>
                <w:szCs w:val="20"/>
                <w:rtl/>
              </w:rPr>
              <w:t xml:space="preserve">לֹא תִרְאֶה </w:t>
            </w:r>
          </w:p>
          <w:p w14:paraId="319BDD1A" w14:textId="77777777" w:rsidR="0074728C" w:rsidRPr="00B67F2C" w:rsidRDefault="0074728C" w:rsidP="0074728C">
            <w:pPr>
              <w:rPr>
                <w:b/>
                <w:sz w:val="18"/>
                <w:szCs w:val="20"/>
                <w:rtl/>
              </w:rPr>
            </w:pPr>
            <w:r w:rsidRPr="00B67F2C">
              <w:rPr>
                <w:b/>
                <w:sz w:val="18"/>
                <w:szCs w:val="20"/>
                <w:rtl/>
              </w:rPr>
              <w:t xml:space="preserve">אֶת שׁוֹר אָחִיךָ </w:t>
            </w:r>
          </w:p>
          <w:p w14:paraId="319BDD1B" w14:textId="77777777" w:rsidR="0074728C" w:rsidRPr="00B67F2C" w:rsidRDefault="0074728C" w:rsidP="0074728C">
            <w:pPr>
              <w:rPr>
                <w:b/>
                <w:sz w:val="18"/>
                <w:szCs w:val="20"/>
                <w:rtl/>
              </w:rPr>
            </w:pPr>
            <w:r w:rsidRPr="00B67F2C">
              <w:rPr>
                <w:b/>
                <w:sz w:val="18"/>
                <w:szCs w:val="20"/>
                <w:rtl/>
              </w:rPr>
              <w:t xml:space="preserve">אוֹ אֶת שֵׂיוֹ נִדָּחִים </w:t>
            </w:r>
          </w:p>
          <w:p w14:paraId="319BDD1C" w14:textId="77777777" w:rsidR="0074728C" w:rsidRPr="00B67F2C" w:rsidRDefault="0074728C" w:rsidP="0074728C">
            <w:pPr>
              <w:rPr>
                <w:b/>
                <w:sz w:val="18"/>
                <w:szCs w:val="20"/>
                <w:rtl/>
              </w:rPr>
            </w:pPr>
            <w:r w:rsidRPr="00B67F2C">
              <w:rPr>
                <w:b/>
                <w:sz w:val="18"/>
                <w:szCs w:val="20"/>
                <w:rtl/>
              </w:rPr>
              <w:t xml:space="preserve">וְהִתְעַלַּמְתָּ מֵהֶם </w:t>
            </w:r>
          </w:p>
          <w:p w14:paraId="319BDD1D" w14:textId="77777777" w:rsidR="0074728C" w:rsidRPr="00B67F2C" w:rsidRDefault="0074728C" w:rsidP="0074728C">
            <w:pPr>
              <w:rPr>
                <w:b/>
                <w:sz w:val="18"/>
                <w:szCs w:val="20"/>
                <w:rtl/>
              </w:rPr>
            </w:pPr>
            <w:r w:rsidRPr="00B67F2C">
              <w:rPr>
                <w:b/>
                <w:sz w:val="18"/>
                <w:szCs w:val="20"/>
                <w:rtl/>
              </w:rPr>
              <w:t>הָשֵׁב תְּשִׁיבֵם לְאָחִיךָ:</w:t>
            </w:r>
          </w:p>
          <w:p w14:paraId="319BDD1E" w14:textId="77777777" w:rsidR="0027123B" w:rsidRDefault="0074728C" w:rsidP="0027123B">
            <w:pPr>
              <w:spacing w:after="0"/>
              <w:rPr>
                <w:b/>
                <w:sz w:val="18"/>
                <w:szCs w:val="20"/>
                <w:rtl/>
              </w:rPr>
            </w:pPr>
            <w:r w:rsidRPr="00B67F2C">
              <w:rPr>
                <w:b/>
                <w:sz w:val="18"/>
                <w:szCs w:val="20"/>
                <w:rtl/>
              </w:rPr>
              <w:t xml:space="preserve">וְאִם לֹא קָרוֹב אָחִיךָ אֵלֶיךָ וְלֹא </w:t>
            </w:r>
            <w:proofErr w:type="spellStart"/>
            <w:r w:rsidRPr="00B67F2C">
              <w:rPr>
                <w:b/>
                <w:sz w:val="18"/>
                <w:szCs w:val="20"/>
                <w:rtl/>
              </w:rPr>
              <w:t>יְדַעְתּו</w:t>
            </w:r>
            <w:proofErr w:type="spellEnd"/>
            <w:r w:rsidRPr="00B67F2C">
              <w:rPr>
                <w:b/>
                <w:sz w:val="18"/>
                <w:szCs w:val="20"/>
                <w:rtl/>
              </w:rPr>
              <w:t>ֹ וַאֲסַפְתּוֹ אֶל תּוֹךְ בֵּיתֶךָ וְהָיָה עִמְּךָ עַד דְּרשׁ אָחִיךָ אֹתוֹ וַהֲשֵׁבֹתוֹ לוֹ:</w:t>
            </w:r>
          </w:p>
          <w:p w14:paraId="319BDD1F" w14:textId="77777777" w:rsidR="0074728C" w:rsidRPr="00B67F2C" w:rsidRDefault="0074728C" w:rsidP="0055783C">
            <w:pPr>
              <w:rPr>
                <w:b/>
                <w:sz w:val="18"/>
                <w:szCs w:val="20"/>
                <w:rtl/>
              </w:rPr>
            </w:pPr>
            <w:r w:rsidRPr="00B67F2C">
              <w:rPr>
                <w:b/>
                <w:sz w:val="18"/>
                <w:szCs w:val="20"/>
                <w:rtl/>
              </w:rPr>
              <w:t xml:space="preserve">וְכֵן תַּעֲשֶׂה </w:t>
            </w:r>
            <w:proofErr w:type="spellStart"/>
            <w:r w:rsidRPr="00B67F2C">
              <w:rPr>
                <w:b/>
                <w:sz w:val="18"/>
                <w:szCs w:val="20"/>
                <w:rtl/>
              </w:rPr>
              <w:t>לַחֲמֹרו</w:t>
            </w:r>
            <w:proofErr w:type="spellEnd"/>
            <w:r w:rsidRPr="00B67F2C">
              <w:rPr>
                <w:b/>
                <w:sz w:val="18"/>
                <w:szCs w:val="20"/>
                <w:rtl/>
              </w:rPr>
              <w:t>ֹ וְכֵן תַּעֲשֶׂה לְשִׂמְלָתוֹ וְכֵן תַּעֲשֶׂה לְכָל אֲבֵדַת אָחִיךָ אֲשֶׁר תֹּאבַד מִמֶּנּוּ וּמְצָאתָהּ לֹא תוּכַל לְהִתְעַלֵּם:</w:t>
            </w:r>
          </w:p>
          <w:p w14:paraId="319BDD20" w14:textId="77777777" w:rsidR="00C4276E" w:rsidRDefault="0074728C" w:rsidP="0074728C">
            <w:pPr>
              <w:rPr>
                <w:b/>
                <w:sz w:val="18"/>
                <w:szCs w:val="20"/>
                <w:rtl/>
              </w:rPr>
            </w:pPr>
            <w:r w:rsidRPr="00B67F2C">
              <w:rPr>
                <w:b/>
                <w:sz w:val="18"/>
                <w:szCs w:val="20"/>
                <w:rtl/>
              </w:rPr>
              <w:t xml:space="preserve">לֹא תִרְאֶה </w:t>
            </w:r>
          </w:p>
          <w:p w14:paraId="319BDD21" w14:textId="77777777" w:rsidR="0074728C" w:rsidRPr="00B67F2C" w:rsidRDefault="0074728C" w:rsidP="0074728C">
            <w:pPr>
              <w:rPr>
                <w:b/>
                <w:sz w:val="18"/>
                <w:szCs w:val="20"/>
                <w:rtl/>
              </w:rPr>
            </w:pPr>
            <w:r w:rsidRPr="00B67F2C">
              <w:rPr>
                <w:b/>
                <w:sz w:val="18"/>
                <w:szCs w:val="20"/>
                <w:rtl/>
              </w:rPr>
              <w:t xml:space="preserve">אֶת חֲמוֹר אָחִיךָ אוֹ שׁוֹרוֹ </w:t>
            </w:r>
          </w:p>
          <w:p w14:paraId="319BDD22" w14:textId="77777777" w:rsidR="0074728C" w:rsidRPr="00B67F2C" w:rsidRDefault="0074728C" w:rsidP="0074728C">
            <w:pPr>
              <w:rPr>
                <w:b/>
                <w:sz w:val="18"/>
                <w:szCs w:val="20"/>
                <w:rtl/>
              </w:rPr>
            </w:pPr>
            <w:r w:rsidRPr="00B67F2C">
              <w:rPr>
                <w:b/>
                <w:sz w:val="18"/>
                <w:szCs w:val="20"/>
                <w:rtl/>
              </w:rPr>
              <w:t xml:space="preserve">נֹפְלִים בַּדֶּרֶךְ </w:t>
            </w:r>
          </w:p>
          <w:p w14:paraId="319BDD23" w14:textId="77777777" w:rsidR="0074728C" w:rsidRPr="00B67F2C" w:rsidRDefault="0074728C" w:rsidP="0074728C">
            <w:pPr>
              <w:rPr>
                <w:b/>
                <w:sz w:val="18"/>
                <w:szCs w:val="20"/>
                <w:rtl/>
              </w:rPr>
            </w:pPr>
            <w:r w:rsidRPr="00B67F2C">
              <w:rPr>
                <w:b/>
                <w:sz w:val="18"/>
                <w:szCs w:val="20"/>
                <w:rtl/>
              </w:rPr>
              <w:t xml:space="preserve">וְהִתְעַלַּמְתָּ מֵהֶם </w:t>
            </w:r>
          </w:p>
          <w:p w14:paraId="319BDD24" w14:textId="77777777" w:rsidR="0074728C" w:rsidRPr="00B67F2C" w:rsidRDefault="0074728C" w:rsidP="0074728C">
            <w:pPr>
              <w:rPr>
                <w:b/>
                <w:sz w:val="18"/>
                <w:szCs w:val="20"/>
                <w:rtl/>
              </w:rPr>
            </w:pPr>
            <w:r w:rsidRPr="00B67F2C">
              <w:rPr>
                <w:b/>
                <w:sz w:val="18"/>
                <w:szCs w:val="20"/>
                <w:rtl/>
              </w:rPr>
              <w:t>הָקֵם תָּקִים עִמּוֹ:</w:t>
            </w:r>
          </w:p>
        </w:tc>
      </w:tr>
    </w:tbl>
    <w:p w14:paraId="319BDD26" w14:textId="77777777" w:rsidR="00EA348D" w:rsidRDefault="00866A4F" w:rsidP="00B55997">
      <w:pPr>
        <w:rPr>
          <w:b/>
          <w:rtl/>
        </w:rPr>
      </w:pPr>
      <w:r>
        <w:rPr>
          <w:rFonts w:hint="cs"/>
          <w:b/>
          <w:rtl/>
        </w:rPr>
        <w:t xml:space="preserve">שלד הסיפורים דומה, יחד עם זאת השוני ביניהם הוא רב. </w:t>
      </w:r>
      <w:r w:rsidR="00C037D1">
        <w:rPr>
          <w:rFonts w:hint="cs"/>
          <w:b/>
          <w:rtl/>
        </w:rPr>
        <w:t xml:space="preserve">בספר שמות </w:t>
      </w:r>
      <w:r w:rsidR="007A1580">
        <w:rPr>
          <w:rFonts w:hint="cs"/>
          <w:b/>
          <w:rtl/>
        </w:rPr>
        <w:t xml:space="preserve">התיאור </w:t>
      </w:r>
      <w:r w:rsidR="0027252F">
        <w:rPr>
          <w:rFonts w:hint="cs"/>
          <w:b/>
          <w:rtl/>
        </w:rPr>
        <w:t>נוגע</w:t>
      </w:r>
      <w:r w:rsidR="00C95E8E">
        <w:rPr>
          <w:rFonts w:hint="cs"/>
          <w:b/>
          <w:rtl/>
        </w:rPr>
        <w:t xml:space="preserve"> </w:t>
      </w:r>
      <w:r w:rsidR="007A1580">
        <w:rPr>
          <w:rFonts w:hint="cs"/>
          <w:b/>
          <w:rtl/>
        </w:rPr>
        <w:t>ל'</w:t>
      </w:r>
      <w:r w:rsidR="0074728C" w:rsidRPr="0074728C">
        <w:rPr>
          <w:rFonts w:hint="cs"/>
          <w:b/>
          <w:rtl/>
        </w:rPr>
        <w:t>שור אויבך</w:t>
      </w:r>
      <w:r w:rsidR="007A1580">
        <w:rPr>
          <w:rFonts w:hint="cs"/>
          <w:b/>
          <w:rtl/>
        </w:rPr>
        <w:t xml:space="preserve">' </w:t>
      </w:r>
      <w:r w:rsidR="00C037D1">
        <w:rPr>
          <w:rFonts w:hint="cs"/>
          <w:b/>
          <w:rtl/>
        </w:rPr>
        <w:t xml:space="preserve">או </w:t>
      </w:r>
      <w:r w:rsidR="007A1580">
        <w:rPr>
          <w:rFonts w:hint="cs"/>
          <w:b/>
          <w:rtl/>
        </w:rPr>
        <w:t>'</w:t>
      </w:r>
      <w:r w:rsidR="00C037D1">
        <w:rPr>
          <w:rFonts w:hint="cs"/>
          <w:b/>
          <w:rtl/>
        </w:rPr>
        <w:t>חמורו</w:t>
      </w:r>
      <w:r w:rsidR="001B48C1">
        <w:rPr>
          <w:rFonts w:hint="cs"/>
          <w:b/>
          <w:rtl/>
        </w:rPr>
        <w:t>'</w:t>
      </w:r>
      <w:r w:rsidR="007A1580">
        <w:rPr>
          <w:rFonts w:hint="cs"/>
          <w:b/>
          <w:rtl/>
        </w:rPr>
        <w:t xml:space="preserve"> ה</w:t>
      </w:r>
      <w:r w:rsidR="001B48C1">
        <w:rPr>
          <w:rFonts w:hint="cs"/>
          <w:b/>
          <w:rtl/>
        </w:rPr>
        <w:t>'</w:t>
      </w:r>
      <w:r w:rsidR="00C037D1">
        <w:rPr>
          <w:rFonts w:hint="cs"/>
          <w:b/>
          <w:rtl/>
        </w:rPr>
        <w:t>תועה</w:t>
      </w:r>
      <w:r w:rsidR="007A1580">
        <w:rPr>
          <w:rFonts w:hint="cs"/>
          <w:b/>
          <w:rtl/>
        </w:rPr>
        <w:t>'</w:t>
      </w:r>
      <w:r w:rsidR="001B48C1">
        <w:rPr>
          <w:rFonts w:hint="cs"/>
          <w:b/>
          <w:rtl/>
        </w:rPr>
        <w:t>,</w:t>
      </w:r>
      <w:r w:rsidR="00C037D1">
        <w:rPr>
          <w:rFonts w:hint="cs"/>
          <w:b/>
          <w:rtl/>
        </w:rPr>
        <w:t xml:space="preserve"> בספר דברים </w:t>
      </w:r>
      <w:r w:rsidR="007A1580">
        <w:rPr>
          <w:rFonts w:hint="cs"/>
          <w:b/>
          <w:rtl/>
        </w:rPr>
        <w:t xml:space="preserve">השור הוא של אחיך, </w:t>
      </w:r>
      <w:proofErr w:type="spellStart"/>
      <w:r w:rsidR="001B48C1">
        <w:rPr>
          <w:rFonts w:hint="cs"/>
          <w:b/>
          <w:rtl/>
        </w:rPr>
        <w:t>ולצ</w:t>
      </w:r>
      <w:r w:rsidR="0027252F">
        <w:rPr>
          <w:rFonts w:hint="cs"/>
          <w:b/>
          <w:rtl/>
        </w:rPr>
        <w:t>ִ</w:t>
      </w:r>
      <w:r w:rsidR="001B48C1">
        <w:rPr>
          <w:rFonts w:hint="cs"/>
          <w:b/>
          <w:rtl/>
        </w:rPr>
        <w:t>דו</w:t>
      </w:r>
      <w:proofErr w:type="spellEnd"/>
      <w:r w:rsidR="001B48C1">
        <w:rPr>
          <w:rFonts w:hint="cs"/>
          <w:b/>
          <w:rtl/>
        </w:rPr>
        <w:t xml:space="preserve"> </w:t>
      </w:r>
      <w:r w:rsidR="0027252F">
        <w:rPr>
          <w:b/>
          <w:rtl/>
        </w:rPr>
        <w:t>שֵׂיוֹ</w:t>
      </w:r>
      <w:r w:rsidR="0027252F">
        <w:rPr>
          <w:rFonts w:hint="cs"/>
          <w:b/>
          <w:rtl/>
        </w:rPr>
        <w:t xml:space="preserve">, והם </w:t>
      </w:r>
    </w:p>
    <w:p w14:paraId="319BDD27" w14:textId="77777777" w:rsidR="00EA348D" w:rsidRDefault="00EA348D" w:rsidP="00B55997">
      <w:pPr>
        <w:rPr>
          <w:b/>
          <w:rtl/>
        </w:rPr>
      </w:pPr>
    </w:p>
    <w:p w14:paraId="7AC02306" w14:textId="77777777" w:rsidR="007249BF" w:rsidRDefault="0027252F" w:rsidP="0058524B">
      <w:pPr>
        <w:rPr>
          <w:b/>
          <w:rtl/>
        </w:rPr>
      </w:pPr>
      <w:r>
        <w:rPr>
          <w:rFonts w:hint="cs"/>
          <w:b/>
          <w:rtl/>
        </w:rPr>
        <w:t>נידחים</w:t>
      </w:r>
      <w:r w:rsidR="00C037D1">
        <w:rPr>
          <w:rFonts w:hint="cs"/>
          <w:b/>
          <w:rtl/>
        </w:rPr>
        <w:t xml:space="preserve">. </w:t>
      </w:r>
      <w:r w:rsidR="00790800">
        <w:rPr>
          <w:rFonts w:hint="cs"/>
          <w:b/>
          <w:rtl/>
        </w:rPr>
        <w:t>ספר דברים מרחיב את ההוראה "</w:t>
      </w:r>
      <w:r w:rsidR="00790800" w:rsidRPr="00790800">
        <w:rPr>
          <w:b/>
          <w:rtl/>
        </w:rPr>
        <w:t xml:space="preserve">לֹא תִרְאֶה אֶת שׁוֹר אָחִיךָ </w:t>
      </w:r>
      <w:r w:rsidR="00790800" w:rsidRPr="00790800">
        <w:rPr>
          <w:rFonts w:hint="cs"/>
          <w:b/>
          <w:rtl/>
        </w:rPr>
        <w:t xml:space="preserve"> </w:t>
      </w:r>
      <w:r w:rsidR="00790800" w:rsidRPr="00790800">
        <w:rPr>
          <w:b/>
          <w:rtl/>
        </w:rPr>
        <w:t>אוֹ אֶת שֵׂיוֹ נִדָּחִים וְהִתְעַלַּמְתָּ מֵהֶם</w:t>
      </w:r>
      <w:r w:rsidR="00790800" w:rsidRPr="00790800">
        <w:rPr>
          <w:rFonts w:hint="cs"/>
          <w:b/>
          <w:rtl/>
        </w:rPr>
        <w:t xml:space="preserve">", כמו אומר </w:t>
      </w:r>
      <w:r w:rsidR="00790800">
        <w:rPr>
          <w:rFonts w:hint="cs"/>
          <w:b/>
          <w:rtl/>
        </w:rPr>
        <w:t>-</w:t>
      </w:r>
      <w:r w:rsidR="00790800" w:rsidRPr="00790800">
        <w:rPr>
          <w:rFonts w:hint="cs"/>
          <w:b/>
          <w:rtl/>
        </w:rPr>
        <w:t xml:space="preserve"> אין </w:t>
      </w:r>
      <w:r w:rsidR="007249BF">
        <w:rPr>
          <w:rFonts w:hint="cs"/>
          <w:b/>
          <w:rtl/>
        </w:rPr>
        <w:t>לך אפשרות</w:t>
      </w:r>
      <w:r w:rsidR="00790800" w:rsidRPr="00790800">
        <w:rPr>
          <w:rFonts w:hint="cs"/>
          <w:b/>
          <w:rtl/>
        </w:rPr>
        <w:t xml:space="preserve"> </w:t>
      </w:r>
      <w:r w:rsidR="007249BF">
        <w:rPr>
          <w:rFonts w:hint="cs"/>
          <w:b/>
          <w:rtl/>
        </w:rPr>
        <w:t>לה</w:t>
      </w:r>
      <w:r w:rsidR="00790800" w:rsidRPr="00790800">
        <w:rPr>
          <w:rFonts w:hint="cs"/>
          <w:b/>
          <w:rtl/>
        </w:rPr>
        <w:t xml:space="preserve">תעלם. </w:t>
      </w:r>
      <w:r w:rsidR="00790800">
        <w:rPr>
          <w:rFonts w:hint="cs"/>
          <w:b/>
          <w:rtl/>
        </w:rPr>
        <w:t>הרחבה נוספת לחובת ההשבה</w:t>
      </w:r>
      <w:r w:rsidR="00790800" w:rsidRPr="00790800">
        <w:rPr>
          <w:rFonts w:hint="cs"/>
          <w:b/>
          <w:rtl/>
        </w:rPr>
        <w:t xml:space="preserve">, שאינה מתוארת בספר שמות - </w:t>
      </w:r>
      <w:r w:rsidR="00790800" w:rsidRPr="0074728C">
        <w:rPr>
          <w:rFonts w:hint="cs"/>
          <w:b/>
          <w:rtl/>
        </w:rPr>
        <w:t>"</w:t>
      </w:r>
      <w:r w:rsidR="00790800" w:rsidRPr="0074728C">
        <w:rPr>
          <w:b/>
          <w:rtl/>
        </w:rPr>
        <w:t xml:space="preserve">וְאִם לֹא קָרוֹב אָחִיךָ אֵלֶיךָ וְלֹא </w:t>
      </w:r>
      <w:proofErr w:type="spellStart"/>
      <w:r w:rsidR="00790800" w:rsidRPr="0074728C">
        <w:rPr>
          <w:b/>
          <w:rtl/>
        </w:rPr>
        <w:t>יְדַעְתּו</w:t>
      </w:r>
      <w:proofErr w:type="spellEnd"/>
      <w:r w:rsidR="00790800" w:rsidRPr="0074728C">
        <w:rPr>
          <w:b/>
          <w:rtl/>
        </w:rPr>
        <w:t>ֹ וַאֲסַפְתּוֹ אֶל תּוֹךְ בֵּיתֶךָ</w:t>
      </w:r>
      <w:r w:rsidR="00790800">
        <w:rPr>
          <w:rFonts w:hint="cs"/>
          <w:b/>
          <w:rtl/>
        </w:rPr>
        <w:t xml:space="preserve">". </w:t>
      </w:r>
      <w:r w:rsidR="0074728C" w:rsidRPr="0074728C">
        <w:rPr>
          <w:rFonts w:hint="cs"/>
          <w:b/>
          <w:rtl/>
        </w:rPr>
        <w:t>ו</w:t>
      </w:r>
      <w:r w:rsidR="00790800">
        <w:rPr>
          <w:rFonts w:hint="cs"/>
          <w:b/>
          <w:rtl/>
        </w:rPr>
        <w:t xml:space="preserve">עוד </w:t>
      </w:r>
      <w:r w:rsidR="0074728C" w:rsidRPr="0074728C">
        <w:rPr>
          <w:rFonts w:hint="cs"/>
          <w:b/>
          <w:rtl/>
        </w:rPr>
        <w:t xml:space="preserve">הרחבה </w:t>
      </w:r>
      <w:r w:rsidR="00D9498A">
        <w:rPr>
          <w:rFonts w:hint="cs"/>
          <w:b/>
          <w:rtl/>
        </w:rPr>
        <w:t xml:space="preserve">- </w:t>
      </w:r>
      <w:r w:rsidR="0074728C" w:rsidRPr="0074728C">
        <w:rPr>
          <w:rFonts w:hint="cs"/>
          <w:b/>
          <w:rtl/>
        </w:rPr>
        <w:t>"</w:t>
      </w:r>
      <w:r w:rsidR="0074728C" w:rsidRPr="0074728C">
        <w:rPr>
          <w:b/>
          <w:rtl/>
        </w:rPr>
        <w:t xml:space="preserve">וְכֵן תַּעֲשֶׂה </w:t>
      </w:r>
      <w:proofErr w:type="spellStart"/>
      <w:r w:rsidR="0074728C" w:rsidRPr="0074728C">
        <w:rPr>
          <w:b/>
          <w:rtl/>
        </w:rPr>
        <w:t>לַחֲמֹרו</w:t>
      </w:r>
      <w:proofErr w:type="spellEnd"/>
      <w:r w:rsidR="0074728C" w:rsidRPr="0074728C">
        <w:rPr>
          <w:b/>
          <w:rtl/>
        </w:rPr>
        <w:t>ֹ וְכֵן תַּעֲשֶׂה לְשִׂמְלָתוֹ</w:t>
      </w:r>
      <w:r w:rsidR="00D9498A">
        <w:rPr>
          <w:rFonts w:hint="cs"/>
          <w:b/>
          <w:rtl/>
        </w:rPr>
        <w:t>"</w:t>
      </w:r>
      <w:r w:rsidR="0074728C" w:rsidRPr="0074728C">
        <w:rPr>
          <w:rFonts w:hint="cs"/>
          <w:b/>
          <w:rtl/>
        </w:rPr>
        <w:t xml:space="preserve">. </w:t>
      </w:r>
    </w:p>
    <w:p w14:paraId="319BDD28" w14:textId="1F7F8939" w:rsidR="0074728C" w:rsidRPr="0074728C" w:rsidRDefault="0074728C" w:rsidP="0058524B">
      <w:pPr>
        <w:rPr>
          <w:b/>
          <w:rtl/>
        </w:rPr>
      </w:pPr>
      <w:r w:rsidRPr="0074728C">
        <w:rPr>
          <w:rFonts w:hint="cs"/>
          <w:b/>
          <w:rtl/>
        </w:rPr>
        <w:t>ה</w:t>
      </w:r>
      <w:r w:rsidR="00C037D1">
        <w:rPr>
          <w:rFonts w:hint="cs"/>
          <w:b/>
          <w:rtl/>
        </w:rPr>
        <w:t>הוראה השנייה</w:t>
      </w:r>
      <w:r w:rsidRPr="0074728C">
        <w:rPr>
          <w:rFonts w:hint="cs"/>
          <w:b/>
          <w:rtl/>
        </w:rPr>
        <w:t xml:space="preserve"> מתאר</w:t>
      </w:r>
      <w:r w:rsidR="00C037D1">
        <w:rPr>
          <w:rFonts w:hint="cs"/>
          <w:b/>
          <w:rtl/>
        </w:rPr>
        <w:t>ת גם הי</w:t>
      </w:r>
      <w:r w:rsidRPr="0074728C">
        <w:rPr>
          <w:rFonts w:hint="cs"/>
          <w:b/>
          <w:rtl/>
        </w:rPr>
        <w:t xml:space="preserve">א בהמה </w:t>
      </w:r>
      <w:r w:rsidR="00C037D1">
        <w:rPr>
          <w:rFonts w:hint="cs"/>
          <w:b/>
          <w:rtl/>
        </w:rPr>
        <w:t>נופלת</w:t>
      </w:r>
      <w:r w:rsidRPr="0074728C">
        <w:rPr>
          <w:rFonts w:hint="cs"/>
          <w:b/>
          <w:rtl/>
        </w:rPr>
        <w:t>,</w:t>
      </w:r>
      <w:r w:rsidR="00C037D1">
        <w:rPr>
          <w:rFonts w:hint="cs"/>
          <w:b/>
          <w:rtl/>
        </w:rPr>
        <w:t xml:space="preserve"> ו</w:t>
      </w:r>
      <w:r w:rsidR="0027252F">
        <w:rPr>
          <w:rFonts w:hint="cs"/>
          <w:b/>
          <w:rtl/>
        </w:rPr>
        <w:t>אף</w:t>
      </w:r>
      <w:r w:rsidR="00C037D1">
        <w:rPr>
          <w:rFonts w:hint="cs"/>
          <w:b/>
          <w:rtl/>
        </w:rPr>
        <w:t xml:space="preserve"> בה</w:t>
      </w:r>
      <w:r w:rsidR="00D5013A">
        <w:rPr>
          <w:rFonts w:hint="cs"/>
          <w:b/>
          <w:rtl/>
        </w:rPr>
        <w:t xml:space="preserve"> </w:t>
      </w:r>
      <w:r w:rsidR="0027252F">
        <w:rPr>
          <w:rFonts w:hint="cs"/>
          <w:b/>
          <w:rtl/>
        </w:rPr>
        <w:t xml:space="preserve">מספר </w:t>
      </w:r>
      <w:r w:rsidRPr="0074728C">
        <w:rPr>
          <w:rFonts w:hint="cs"/>
          <w:b/>
          <w:rtl/>
        </w:rPr>
        <w:t xml:space="preserve">הבדלים: </w:t>
      </w:r>
      <w:r w:rsidR="00210D73">
        <w:rPr>
          <w:rFonts w:hint="cs"/>
          <w:b/>
          <w:rtl/>
        </w:rPr>
        <w:t>שוב, הבהמה היא בהמת אחיך, לא שונאך; לא מתואר משא;</w:t>
      </w:r>
      <w:r w:rsidRPr="0074728C">
        <w:rPr>
          <w:rFonts w:hint="cs"/>
          <w:b/>
          <w:rtl/>
        </w:rPr>
        <w:t xml:space="preserve"> מתוארת </w:t>
      </w:r>
      <w:r w:rsidR="00210D73">
        <w:rPr>
          <w:rFonts w:hint="cs"/>
          <w:b/>
          <w:rtl/>
        </w:rPr>
        <w:t>נפילה לא רביצה,</w:t>
      </w:r>
      <w:r w:rsidR="00C037D1">
        <w:rPr>
          <w:rFonts w:hint="cs"/>
          <w:b/>
          <w:rtl/>
        </w:rPr>
        <w:t xml:space="preserve"> וגם </w:t>
      </w:r>
      <w:r w:rsidR="006A2861">
        <w:rPr>
          <w:rFonts w:hint="cs"/>
          <w:b/>
          <w:rtl/>
        </w:rPr>
        <w:t>חובת הקמ</w:t>
      </w:r>
      <w:r w:rsidRPr="0074728C">
        <w:rPr>
          <w:rFonts w:hint="cs"/>
          <w:b/>
          <w:rtl/>
        </w:rPr>
        <w:t>ה</w:t>
      </w:r>
      <w:r w:rsidR="006A2861">
        <w:rPr>
          <w:rFonts w:hint="cs"/>
          <w:b/>
          <w:rtl/>
        </w:rPr>
        <w:t>, לא עזיבה</w:t>
      </w:r>
      <w:r w:rsidR="00C037D1">
        <w:rPr>
          <w:rFonts w:hint="cs"/>
          <w:b/>
          <w:rtl/>
        </w:rPr>
        <w:t xml:space="preserve">. </w:t>
      </w:r>
      <w:r w:rsidR="00210D73">
        <w:rPr>
          <w:b/>
          <w:rtl/>
        </w:rPr>
        <w:br/>
      </w:r>
      <w:r w:rsidR="00C037D1">
        <w:rPr>
          <w:rFonts w:hint="cs"/>
          <w:b/>
          <w:rtl/>
        </w:rPr>
        <w:t>מה משוקע בפער</w:t>
      </w:r>
      <w:r w:rsidR="0058524B">
        <w:rPr>
          <w:rFonts w:hint="cs"/>
          <w:b/>
          <w:rtl/>
        </w:rPr>
        <w:t>ים אלו</w:t>
      </w:r>
      <w:r w:rsidR="00C037D1">
        <w:rPr>
          <w:rFonts w:hint="cs"/>
          <w:b/>
          <w:rtl/>
        </w:rPr>
        <w:t xml:space="preserve">? </w:t>
      </w:r>
    </w:p>
    <w:p w14:paraId="319BDD29" w14:textId="77777777" w:rsidR="0074728C" w:rsidRDefault="0074728C" w:rsidP="00BB4524">
      <w:pPr>
        <w:rPr>
          <w:b/>
          <w:bCs/>
          <w:rtl/>
        </w:rPr>
      </w:pPr>
      <w:r w:rsidRPr="0074728C">
        <w:rPr>
          <w:rFonts w:hint="cs"/>
          <w:b/>
          <w:rtl/>
        </w:rPr>
        <w:t xml:space="preserve">נפתח בהיגיון המשפטי </w:t>
      </w:r>
      <w:r w:rsidR="00D6766B">
        <w:rPr>
          <w:rFonts w:hint="cs"/>
          <w:b/>
          <w:rtl/>
        </w:rPr>
        <w:t>ה</w:t>
      </w:r>
      <w:r w:rsidR="00F64396">
        <w:rPr>
          <w:rFonts w:hint="cs"/>
          <w:b/>
          <w:rtl/>
        </w:rPr>
        <w:t xml:space="preserve">משוקע </w:t>
      </w:r>
      <w:r w:rsidRPr="0074728C">
        <w:rPr>
          <w:rFonts w:hint="cs"/>
          <w:b/>
          <w:rtl/>
        </w:rPr>
        <w:t>ב</w:t>
      </w:r>
      <w:r w:rsidR="00F64396">
        <w:rPr>
          <w:rFonts w:hint="cs"/>
          <w:b/>
          <w:rtl/>
        </w:rPr>
        <w:t xml:space="preserve">הוראות </w:t>
      </w:r>
      <w:r w:rsidR="00BB4524">
        <w:rPr>
          <w:rFonts w:hint="cs"/>
          <w:b/>
          <w:rtl/>
        </w:rPr>
        <w:t>אלו</w:t>
      </w:r>
      <w:r w:rsidRPr="0074728C">
        <w:rPr>
          <w:rFonts w:hint="cs"/>
          <w:b/>
          <w:rtl/>
        </w:rPr>
        <w:t xml:space="preserve">. </w:t>
      </w:r>
      <w:r w:rsidR="00513EC4">
        <w:rPr>
          <w:rFonts w:hint="cs"/>
          <w:b/>
          <w:rtl/>
        </w:rPr>
        <w:t>דרכנו אליו תהיה ב</w:t>
      </w:r>
      <w:r w:rsidRPr="0074728C">
        <w:rPr>
          <w:rFonts w:hint="cs"/>
          <w:b/>
          <w:rtl/>
        </w:rPr>
        <w:t xml:space="preserve">קריאה קשובה בפרשייה, </w:t>
      </w:r>
      <w:r w:rsidR="00513EC4">
        <w:rPr>
          <w:rFonts w:hint="cs"/>
          <w:b/>
          <w:rtl/>
        </w:rPr>
        <w:t>צעד ועוד צעד</w:t>
      </w:r>
      <w:r w:rsidRPr="0074728C">
        <w:rPr>
          <w:rFonts w:hint="cs"/>
          <w:b/>
          <w:rtl/>
        </w:rPr>
        <w:t>.</w:t>
      </w:r>
    </w:p>
    <w:p w14:paraId="319BDD2A" w14:textId="77777777" w:rsidR="0074728C" w:rsidRPr="0074728C" w:rsidRDefault="0074728C" w:rsidP="0074728C">
      <w:pPr>
        <w:rPr>
          <w:b/>
          <w:bCs/>
          <w:rtl/>
        </w:rPr>
      </w:pPr>
    </w:p>
    <w:p w14:paraId="319BDD2B" w14:textId="77777777" w:rsidR="0074728C" w:rsidRPr="0074728C" w:rsidRDefault="0074728C" w:rsidP="0074728C">
      <w:pPr>
        <w:jc w:val="center"/>
        <w:rPr>
          <w:rFonts w:ascii="Arial" w:hAnsi="Arial" w:cs="Arial"/>
          <w:b/>
          <w:bCs/>
          <w:sz w:val="24"/>
          <w:szCs w:val="28"/>
          <w:rtl/>
        </w:rPr>
      </w:pPr>
      <w:r w:rsidRPr="0074728C">
        <w:rPr>
          <w:rFonts w:ascii="Arial" w:hAnsi="Arial" w:cs="Arial" w:hint="cs"/>
          <w:b/>
          <w:bCs/>
          <w:sz w:val="24"/>
          <w:szCs w:val="28"/>
          <w:rtl/>
        </w:rPr>
        <w:t>הלכה והגיונה</w:t>
      </w:r>
    </w:p>
    <w:p w14:paraId="319BDD2C" w14:textId="77777777" w:rsidR="0074728C" w:rsidRPr="00513EC4" w:rsidRDefault="0074728C" w:rsidP="0074728C">
      <w:pPr>
        <w:pStyle w:val="ab"/>
        <w:rPr>
          <w:rFonts w:cs="Narkisim"/>
          <w:b/>
          <w:bCs/>
          <w:sz w:val="22"/>
          <w:szCs w:val="22"/>
          <w:rtl/>
        </w:rPr>
      </w:pPr>
      <w:r w:rsidRPr="00513EC4">
        <w:rPr>
          <w:rFonts w:cs="Narkisim"/>
          <w:b/>
          <w:bCs/>
          <w:sz w:val="22"/>
          <w:szCs w:val="22"/>
          <w:rtl/>
        </w:rPr>
        <w:t xml:space="preserve">כִּי תִפְגַּע שׁוֹר אֹיִבְךָ אוֹ </w:t>
      </w:r>
      <w:proofErr w:type="spellStart"/>
      <w:r w:rsidRPr="00513EC4">
        <w:rPr>
          <w:rFonts w:cs="Narkisim"/>
          <w:b/>
          <w:bCs/>
          <w:sz w:val="22"/>
          <w:szCs w:val="22"/>
          <w:rtl/>
        </w:rPr>
        <w:t>חֲמֹרו</w:t>
      </w:r>
      <w:proofErr w:type="spellEnd"/>
      <w:r w:rsidRPr="00513EC4">
        <w:rPr>
          <w:rFonts w:cs="Narkisim"/>
          <w:b/>
          <w:bCs/>
          <w:sz w:val="22"/>
          <w:szCs w:val="22"/>
          <w:rtl/>
        </w:rPr>
        <w:t>ֹ תֹּעֶה הָשֵׁב תְּשִׁיבֶנּוּ לוֹ:</w:t>
      </w:r>
    </w:p>
    <w:p w14:paraId="319BDD2D" w14:textId="77777777" w:rsidR="0074728C" w:rsidRPr="0074728C" w:rsidRDefault="0074728C" w:rsidP="00D6766B">
      <w:pPr>
        <w:rPr>
          <w:b/>
          <w:rtl/>
        </w:rPr>
      </w:pPr>
      <w:r w:rsidRPr="0074728C">
        <w:rPr>
          <w:rFonts w:hint="cs"/>
          <w:b/>
          <w:rtl/>
        </w:rPr>
        <w:t>"</w:t>
      </w:r>
      <w:r w:rsidRPr="0074728C">
        <w:rPr>
          <w:b/>
          <w:rtl/>
        </w:rPr>
        <w:t>כִּי תִפְגַּע</w:t>
      </w:r>
      <w:r w:rsidRPr="0074728C">
        <w:rPr>
          <w:rFonts w:hint="cs"/>
          <w:b/>
          <w:rtl/>
        </w:rPr>
        <w:t>" - כי תפגוש, תבוא במגע</w:t>
      </w:r>
      <w:r w:rsidR="0047354D" w:rsidRPr="0074728C">
        <w:rPr>
          <w:rFonts w:hint="cs"/>
          <w:b/>
          <w:rtl/>
        </w:rPr>
        <w:t xml:space="preserve">. </w:t>
      </w:r>
      <w:r w:rsidRPr="0074728C">
        <w:rPr>
          <w:rFonts w:hint="cs"/>
          <w:b/>
          <w:rtl/>
        </w:rPr>
        <w:t xml:space="preserve">בשונה מ'מפגש' בו </w:t>
      </w:r>
      <w:r w:rsidRPr="0074728C">
        <w:rPr>
          <w:b/>
          <w:rtl/>
        </w:rPr>
        <w:t>תנועה מק</w:t>
      </w:r>
      <w:r w:rsidR="0027252F">
        <w:rPr>
          <w:rFonts w:hint="cs"/>
          <w:b/>
          <w:rtl/>
        </w:rPr>
        <w:t>ְ</w:t>
      </w:r>
      <w:r w:rsidRPr="0074728C">
        <w:rPr>
          <w:b/>
          <w:rtl/>
        </w:rPr>
        <w:t xml:space="preserve">דימה של </w:t>
      </w:r>
      <w:r w:rsidRPr="0074728C">
        <w:rPr>
          <w:rFonts w:hint="cs"/>
          <w:b/>
          <w:rtl/>
        </w:rPr>
        <w:t>שני הצדדים 'איש אל רעהו', הפגיעה היא חד צדדית. ב</w:t>
      </w:r>
      <w:r w:rsidR="0047354D">
        <w:rPr>
          <w:rFonts w:hint="cs"/>
          <w:b/>
          <w:rtl/>
        </w:rPr>
        <w:t>שונה מ</w:t>
      </w:r>
      <w:r w:rsidRPr="0074728C">
        <w:rPr>
          <w:rFonts w:hint="cs"/>
          <w:b/>
          <w:rtl/>
        </w:rPr>
        <w:t>'מפגש' האוצר בתוכו רב ממדיות, הפגיעה ממוקדת יותר</w:t>
      </w:r>
      <w:r w:rsidR="0047354D" w:rsidRPr="0074728C">
        <w:rPr>
          <w:b/>
          <w:vertAlign w:val="superscript"/>
          <w:rtl/>
        </w:rPr>
        <w:footnoteReference w:id="1"/>
      </w:r>
      <w:r w:rsidRPr="0074728C">
        <w:rPr>
          <w:rFonts w:hint="cs"/>
          <w:b/>
          <w:rtl/>
        </w:rPr>
        <w:t>.</w:t>
      </w:r>
    </w:p>
    <w:p w14:paraId="319BDD2E" w14:textId="201632B9" w:rsidR="0074728C" w:rsidRPr="0074728C" w:rsidRDefault="0074728C" w:rsidP="000F7DA3">
      <w:pPr>
        <w:rPr>
          <w:b/>
          <w:rtl/>
        </w:rPr>
      </w:pPr>
      <w:r w:rsidRPr="0074728C">
        <w:rPr>
          <w:rFonts w:hint="cs"/>
          <w:b/>
          <w:rtl/>
        </w:rPr>
        <w:t>"</w:t>
      </w:r>
      <w:r w:rsidRPr="0074728C">
        <w:rPr>
          <w:b/>
          <w:rtl/>
        </w:rPr>
        <w:t>שׁוֹר אֹיִבְךָ</w:t>
      </w:r>
      <w:r w:rsidRPr="0074728C">
        <w:rPr>
          <w:rFonts w:hint="cs"/>
          <w:b/>
          <w:rtl/>
        </w:rPr>
        <w:t>"</w:t>
      </w:r>
      <w:r w:rsidR="00E024A6">
        <w:rPr>
          <w:rFonts w:hint="cs"/>
          <w:b/>
          <w:rtl/>
        </w:rPr>
        <w:t xml:space="preserve"> </w:t>
      </w:r>
      <w:r w:rsidRPr="0074728C">
        <w:rPr>
          <w:rFonts w:hint="cs"/>
          <w:b/>
          <w:rtl/>
        </w:rPr>
        <w:t>-</w:t>
      </w:r>
      <w:r w:rsidR="00E024A6">
        <w:rPr>
          <w:rFonts w:hint="cs"/>
          <w:b/>
          <w:rtl/>
        </w:rPr>
        <w:t xml:space="preserve"> </w:t>
      </w:r>
      <w:r w:rsidRPr="0074728C">
        <w:rPr>
          <w:rFonts w:hint="cs"/>
          <w:b/>
          <w:rtl/>
        </w:rPr>
        <w:t>אך מתבקש הוא הניסוח "</w:t>
      </w:r>
      <w:r w:rsidRPr="0074728C">
        <w:rPr>
          <w:b/>
          <w:rtl/>
        </w:rPr>
        <w:t>כִּי תִפְגַּע</w:t>
      </w:r>
      <w:r w:rsidR="00E024A6">
        <w:rPr>
          <w:rFonts w:hint="cs"/>
          <w:b/>
          <w:bCs/>
          <w:rtl/>
        </w:rPr>
        <w:t xml:space="preserve"> </w:t>
      </w:r>
      <w:r w:rsidRPr="0074728C">
        <w:rPr>
          <w:rFonts w:hint="eastAsia"/>
          <w:b/>
          <w:bCs/>
          <w:rtl/>
        </w:rPr>
        <w:t>בְּ</w:t>
      </w:r>
      <w:r w:rsidRPr="0074728C">
        <w:rPr>
          <w:b/>
          <w:rtl/>
        </w:rPr>
        <w:t>שׁוֹר אֹיִבְךָ</w:t>
      </w:r>
      <w:r w:rsidRPr="0074728C">
        <w:rPr>
          <w:rFonts w:hint="cs"/>
          <w:b/>
          <w:rtl/>
        </w:rPr>
        <w:t>".</w:t>
      </w:r>
      <w:r w:rsidR="00E024A6">
        <w:rPr>
          <w:rFonts w:hint="cs"/>
          <w:b/>
          <w:rtl/>
        </w:rPr>
        <w:t xml:space="preserve"> </w:t>
      </w:r>
      <w:r w:rsidRPr="0074728C">
        <w:rPr>
          <w:rFonts w:hint="cs"/>
          <w:b/>
          <w:rtl/>
        </w:rPr>
        <w:t xml:space="preserve">בי"ת מאותיות </w:t>
      </w:r>
      <w:proofErr w:type="spellStart"/>
      <w:r w:rsidRPr="0074728C">
        <w:rPr>
          <w:rFonts w:hint="cs"/>
          <w:b/>
          <w:rtl/>
        </w:rPr>
        <w:t>הבכל"ם</w:t>
      </w:r>
      <w:proofErr w:type="spellEnd"/>
      <w:r w:rsidRPr="0074728C">
        <w:rPr>
          <w:rFonts w:hint="cs"/>
          <w:b/>
          <w:rtl/>
        </w:rPr>
        <w:t xml:space="preserve"> הייתה מייצרת </w:t>
      </w:r>
      <w:r w:rsidR="00994EC0">
        <w:rPr>
          <w:rFonts w:hint="cs"/>
          <w:b/>
          <w:rtl/>
        </w:rPr>
        <w:t>ה</w:t>
      </w:r>
      <w:r w:rsidR="0058524B">
        <w:rPr>
          <w:rFonts w:hint="cs"/>
          <w:b/>
          <w:rtl/>
        </w:rPr>
        <w:t>קשר קונקרטי לפגיעה</w:t>
      </w:r>
      <w:r w:rsidR="00E87F46">
        <w:rPr>
          <w:rFonts w:hint="cs"/>
          <w:b/>
          <w:rtl/>
        </w:rPr>
        <w:t xml:space="preserve"> </w:t>
      </w:r>
      <w:r w:rsidR="0058524B">
        <w:rPr>
          <w:rFonts w:hint="cs"/>
          <w:b/>
          <w:rtl/>
        </w:rPr>
        <w:t>ב</w:t>
      </w:r>
      <w:r w:rsidR="00E87F46">
        <w:rPr>
          <w:rFonts w:hint="cs"/>
          <w:b/>
          <w:rtl/>
        </w:rPr>
        <w:t>ה</w:t>
      </w:r>
      <w:r w:rsidR="00994EC0">
        <w:rPr>
          <w:rFonts w:hint="cs"/>
          <w:b/>
          <w:rtl/>
        </w:rPr>
        <w:t>תייחסות למרחב בו נתון השור</w:t>
      </w:r>
      <w:r w:rsidRPr="0074728C">
        <w:rPr>
          <w:b/>
          <w:vertAlign w:val="superscript"/>
          <w:rtl/>
        </w:rPr>
        <w:footnoteReference w:id="2"/>
      </w:r>
      <w:r w:rsidRPr="0074728C">
        <w:rPr>
          <w:rFonts w:hint="cs"/>
          <w:b/>
          <w:rtl/>
        </w:rPr>
        <w:t xml:space="preserve">. </w:t>
      </w:r>
      <w:r w:rsidR="00E87F46">
        <w:rPr>
          <w:rFonts w:hint="cs"/>
          <w:b/>
          <w:rtl/>
        </w:rPr>
        <w:t>כסיפור</w:t>
      </w:r>
      <w:r w:rsidR="0058524B">
        <w:rPr>
          <w:rFonts w:hint="cs"/>
          <w:b/>
          <w:rtl/>
        </w:rPr>
        <w:t>,</w:t>
      </w:r>
      <w:r w:rsidR="00E87F46">
        <w:rPr>
          <w:rFonts w:hint="cs"/>
          <w:b/>
          <w:rtl/>
        </w:rPr>
        <w:t xml:space="preserve"> משמעותו הייתה </w:t>
      </w:r>
      <w:r w:rsidR="0058524B">
        <w:rPr>
          <w:rFonts w:hint="cs"/>
          <w:b/>
          <w:rtl/>
        </w:rPr>
        <w:t>-</w:t>
      </w:r>
      <w:r w:rsidR="00E87F46">
        <w:rPr>
          <w:rFonts w:hint="cs"/>
          <w:b/>
          <w:rtl/>
        </w:rPr>
        <w:t xml:space="preserve"> </w:t>
      </w:r>
      <w:r w:rsidR="0058524B">
        <w:rPr>
          <w:rFonts w:hint="cs"/>
          <w:b/>
          <w:rtl/>
        </w:rPr>
        <w:t>'</w:t>
      </w:r>
      <w:r w:rsidR="00B43955">
        <w:rPr>
          <w:rFonts w:hint="cs"/>
          <w:b/>
          <w:rtl/>
        </w:rPr>
        <w:t xml:space="preserve">כי תפגע </w:t>
      </w:r>
      <w:r w:rsidR="00E87F46">
        <w:rPr>
          <w:rFonts w:hint="cs"/>
          <w:b/>
          <w:rtl/>
        </w:rPr>
        <w:t>בשור</w:t>
      </w:r>
      <w:r w:rsidR="00B43955">
        <w:rPr>
          <w:rFonts w:hint="cs"/>
          <w:b/>
          <w:rtl/>
        </w:rPr>
        <w:t>,</w:t>
      </w:r>
      <w:r w:rsidR="00E87F46">
        <w:rPr>
          <w:rFonts w:hint="cs"/>
          <w:b/>
          <w:rtl/>
        </w:rPr>
        <w:t xml:space="preserve"> שהוא במקרה של אויבך</w:t>
      </w:r>
      <w:r w:rsidR="0058524B">
        <w:rPr>
          <w:rFonts w:hint="cs"/>
          <w:b/>
          <w:rtl/>
        </w:rPr>
        <w:t>'</w:t>
      </w:r>
      <w:r w:rsidR="00E87F46">
        <w:rPr>
          <w:rFonts w:hint="cs"/>
          <w:b/>
          <w:rtl/>
        </w:rPr>
        <w:t>. בהיעדר בי"ת השימוש</w:t>
      </w:r>
      <w:r w:rsidR="007249BF">
        <w:rPr>
          <w:b/>
        </w:rPr>
        <w:t>;</w:t>
      </w:r>
      <w:r w:rsidR="00E87F46">
        <w:rPr>
          <w:rFonts w:hint="cs"/>
          <w:b/>
          <w:rtl/>
        </w:rPr>
        <w:t xml:space="preserve"> </w:t>
      </w:r>
      <w:r w:rsidR="000255A3">
        <w:rPr>
          <w:rFonts w:hint="cs"/>
          <w:b/>
          <w:rtl/>
        </w:rPr>
        <w:t xml:space="preserve">ניטל ההקשר </w:t>
      </w:r>
      <w:r w:rsidR="00B43955">
        <w:rPr>
          <w:rFonts w:hint="cs"/>
          <w:b/>
          <w:rtl/>
        </w:rPr>
        <w:t xml:space="preserve">וכאילו </w:t>
      </w:r>
      <w:r w:rsidR="00B43955">
        <w:rPr>
          <w:rFonts w:hint="cs"/>
          <w:b/>
          <w:rtl/>
        </w:rPr>
        <w:lastRenderedPageBreak/>
        <w:t>כתוב -</w:t>
      </w:r>
      <w:r w:rsidR="00E87F46">
        <w:rPr>
          <w:rFonts w:hint="cs"/>
          <w:b/>
          <w:rtl/>
        </w:rPr>
        <w:t xml:space="preserve"> </w:t>
      </w:r>
      <w:r w:rsidR="00B43955">
        <w:rPr>
          <w:rFonts w:hint="cs"/>
          <w:b/>
          <w:rtl/>
        </w:rPr>
        <w:t>"</w:t>
      </w:r>
      <w:r w:rsidR="00E87F46">
        <w:rPr>
          <w:rFonts w:hint="cs"/>
          <w:b/>
          <w:rtl/>
        </w:rPr>
        <w:t xml:space="preserve">כאשר אתה פוגש </w:t>
      </w:r>
      <w:r w:rsidR="00B43955">
        <w:rPr>
          <w:rFonts w:hint="cs"/>
          <w:b/>
          <w:rtl/>
        </w:rPr>
        <w:t>'</w:t>
      </w:r>
      <w:r w:rsidR="00E87F46">
        <w:rPr>
          <w:rFonts w:hint="cs"/>
          <w:b/>
          <w:rtl/>
        </w:rPr>
        <w:t>שור אויב</w:t>
      </w:r>
      <w:r w:rsidR="00B43955">
        <w:rPr>
          <w:rFonts w:hint="cs"/>
          <w:b/>
          <w:rtl/>
        </w:rPr>
        <w:t>'</w:t>
      </w:r>
      <w:r w:rsidR="00E87F46">
        <w:rPr>
          <w:rFonts w:hint="cs"/>
          <w:b/>
          <w:rtl/>
        </w:rPr>
        <w:t>, כמושג - השב תשיבנו</w:t>
      </w:r>
      <w:r w:rsidR="00B43955">
        <w:rPr>
          <w:rFonts w:hint="cs"/>
          <w:b/>
          <w:rtl/>
        </w:rPr>
        <w:t>"</w:t>
      </w:r>
      <w:r w:rsidR="00E87F46">
        <w:rPr>
          <w:rFonts w:hint="cs"/>
          <w:b/>
          <w:rtl/>
        </w:rPr>
        <w:t xml:space="preserve">. </w:t>
      </w:r>
      <w:r w:rsidRPr="0074728C">
        <w:rPr>
          <w:rFonts w:hint="cs"/>
          <w:b/>
          <w:rtl/>
        </w:rPr>
        <w:t>מ</w:t>
      </w:r>
      <w:r w:rsidR="000F4CF3">
        <w:rPr>
          <w:rFonts w:hint="cs"/>
          <w:b/>
          <w:rtl/>
        </w:rPr>
        <w:t>ה מקופל בבחירה זו</w:t>
      </w:r>
      <w:r w:rsidRPr="0074728C">
        <w:rPr>
          <w:rFonts w:hint="cs"/>
          <w:b/>
          <w:rtl/>
        </w:rPr>
        <w:t xml:space="preserve">? </w:t>
      </w:r>
      <w:r w:rsidR="00513EC4">
        <w:rPr>
          <w:rFonts w:hint="cs"/>
          <w:b/>
          <w:rtl/>
        </w:rPr>
        <w:t>יש להמשיך ולהקשיב לכתוב, לבקש בו מענה</w:t>
      </w:r>
      <w:r w:rsidRPr="0074728C">
        <w:rPr>
          <w:rFonts w:hint="cs"/>
          <w:b/>
          <w:rtl/>
        </w:rPr>
        <w:t xml:space="preserve">. </w:t>
      </w:r>
    </w:p>
    <w:p w14:paraId="319BDD2F" w14:textId="166A27F0" w:rsidR="0074728C" w:rsidRPr="0074728C" w:rsidRDefault="0074728C" w:rsidP="0058524B">
      <w:pPr>
        <w:rPr>
          <w:b/>
          <w:rtl/>
        </w:rPr>
      </w:pPr>
      <w:r w:rsidRPr="0074728C">
        <w:rPr>
          <w:rFonts w:hint="cs"/>
          <w:b/>
          <w:bCs/>
          <w:rtl/>
        </w:rPr>
        <w:t>"</w:t>
      </w:r>
      <w:r w:rsidRPr="0074728C">
        <w:rPr>
          <w:b/>
          <w:bCs/>
          <w:rtl/>
        </w:rPr>
        <w:t xml:space="preserve">שׁוֹר </w:t>
      </w:r>
      <w:r w:rsidRPr="0074728C">
        <w:rPr>
          <w:b/>
          <w:rtl/>
        </w:rPr>
        <w:t>אֹיִבְךָ אוֹ</w:t>
      </w:r>
      <w:r w:rsidR="00AD71B5">
        <w:rPr>
          <w:rFonts w:hint="cs"/>
          <w:b/>
          <w:bCs/>
          <w:rtl/>
        </w:rPr>
        <w:t xml:space="preserve"> </w:t>
      </w:r>
      <w:proofErr w:type="spellStart"/>
      <w:r w:rsidRPr="0074728C">
        <w:rPr>
          <w:b/>
          <w:bCs/>
          <w:rtl/>
        </w:rPr>
        <w:t>חֲמֹרו</w:t>
      </w:r>
      <w:proofErr w:type="spellEnd"/>
      <w:r w:rsidRPr="0074728C">
        <w:rPr>
          <w:b/>
          <w:bCs/>
          <w:rtl/>
        </w:rPr>
        <w:t>ֹ</w:t>
      </w:r>
      <w:r w:rsidRPr="0074728C">
        <w:rPr>
          <w:rFonts w:hint="cs"/>
          <w:b/>
          <w:rtl/>
        </w:rPr>
        <w:t>" -</w:t>
      </w:r>
      <w:r w:rsidR="00E024A6">
        <w:rPr>
          <w:rFonts w:hint="cs"/>
          <w:b/>
          <w:rtl/>
        </w:rPr>
        <w:t xml:space="preserve"> </w:t>
      </w:r>
      <w:r w:rsidRPr="0074728C">
        <w:rPr>
          <w:rFonts w:hint="cs"/>
          <w:b/>
          <w:rtl/>
        </w:rPr>
        <w:t xml:space="preserve">שור </w:t>
      </w:r>
      <w:r w:rsidRPr="0074728C">
        <w:rPr>
          <w:b/>
          <w:rtl/>
        </w:rPr>
        <w:t>הוא בהמ</w:t>
      </w:r>
      <w:r w:rsidRPr="0074728C">
        <w:rPr>
          <w:rFonts w:hint="cs"/>
          <w:b/>
          <w:rtl/>
        </w:rPr>
        <w:t>ת</w:t>
      </w:r>
      <w:r w:rsidRPr="0074728C">
        <w:rPr>
          <w:b/>
          <w:rtl/>
        </w:rPr>
        <w:t xml:space="preserve"> עבודה</w:t>
      </w:r>
      <w:r w:rsidRPr="0074728C">
        <w:rPr>
          <w:rFonts w:hint="cs"/>
          <w:b/>
          <w:rtl/>
        </w:rPr>
        <w:t xml:space="preserve"> (</w:t>
      </w:r>
      <w:r w:rsidRPr="0074728C">
        <w:rPr>
          <w:b/>
          <w:rtl/>
        </w:rPr>
        <w:t>חרישה</w:t>
      </w:r>
      <w:r w:rsidRPr="0074728C">
        <w:rPr>
          <w:rFonts w:hint="cs"/>
          <w:b/>
          <w:rtl/>
        </w:rPr>
        <w:t xml:space="preserve">, סובב </w:t>
      </w:r>
      <w:r w:rsidRPr="0074728C">
        <w:rPr>
          <w:b/>
          <w:rtl/>
        </w:rPr>
        <w:t>אבן רחיים ועוד</w:t>
      </w:r>
      <w:r w:rsidRPr="0074728C">
        <w:rPr>
          <w:rFonts w:hint="cs"/>
          <w:b/>
          <w:rtl/>
        </w:rPr>
        <w:t>)</w:t>
      </w:r>
      <w:r w:rsidRPr="0074728C">
        <w:rPr>
          <w:b/>
          <w:rtl/>
        </w:rPr>
        <w:t>.</w:t>
      </w:r>
      <w:r w:rsidR="000F4CF3">
        <w:rPr>
          <w:rFonts w:hint="cs"/>
          <w:b/>
          <w:rtl/>
        </w:rPr>
        <w:t xml:space="preserve"> </w:t>
      </w:r>
      <w:r w:rsidRPr="0074728C">
        <w:rPr>
          <w:b/>
          <w:rtl/>
        </w:rPr>
        <w:t>החמור</w:t>
      </w:r>
      <w:r w:rsidRPr="0074728C">
        <w:rPr>
          <w:rFonts w:hint="cs"/>
          <w:b/>
          <w:rtl/>
        </w:rPr>
        <w:t xml:space="preserve"> לעומתו הוא </w:t>
      </w:r>
      <w:r w:rsidRPr="0074728C">
        <w:rPr>
          <w:b/>
          <w:rtl/>
        </w:rPr>
        <w:t xml:space="preserve">בהמת משא. </w:t>
      </w:r>
      <w:r w:rsidRPr="0074728C">
        <w:rPr>
          <w:rFonts w:hint="cs"/>
          <w:b/>
          <w:rtl/>
        </w:rPr>
        <w:t xml:space="preserve">הראשון </w:t>
      </w:r>
      <w:r w:rsidR="00A11A19">
        <w:rPr>
          <w:rFonts w:hint="cs"/>
          <w:b/>
          <w:rtl/>
        </w:rPr>
        <w:t xml:space="preserve">משמש אדם </w:t>
      </w:r>
      <w:r w:rsidRPr="0074728C">
        <w:rPr>
          <w:rFonts w:hint="cs"/>
          <w:b/>
          <w:rtl/>
        </w:rPr>
        <w:t>לעבודה, השני מאפשר תנועה ו</w:t>
      </w:r>
      <w:r w:rsidRPr="0074728C">
        <w:rPr>
          <w:b/>
          <w:rtl/>
        </w:rPr>
        <w:t>תקשורת עם העולם</w:t>
      </w:r>
      <w:r w:rsidRPr="0074728C">
        <w:rPr>
          <w:rFonts w:hint="cs"/>
          <w:b/>
          <w:rtl/>
        </w:rPr>
        <w:t xml:space="preserve">. </w:t>
      </w:r>
      <w:r w:rsidRPr="0074728C">
        <w:rPr>
          <w:b/>
          <w:rtl/>
        </w:rPr>
        <w:t xml:space="preserve">פשוט יותר </w:t>
      </w:r>
      <w:r w:rsidR="00A11A19">
        <w:rPr>
          <w:rFonts w:hint="cs"/>
          <w:b/>
          <w:rtl/>
        </w:rPr>
        <w:t xml:space="preserve">לחייב אדם </w:t>
      </w:r>
      <w:r w:rsidRPr="0074728C">
        <w:rPr>
          <w:b/>
          <w:rtl/>
        </w:rPr>
        <w:t xml:space="preserve">להשיב </w:t>
      </w:r>
      <w:r w:rsidR="00A11A19">
        <w:rPr>
          <w:rFonts w:hint="cs"/>
          <w:b/>
          <w:rtl/>
        </w:rPr>
        <w:t xml:space="preserve">לאויבו שור לשימושו האישי. מחודשת היא ההוראה </w:t>
      </w:r>
      <w:r w:rsidR="0058524B">
        <w:rPr>
          <w:rFonts w:hint="cs"/>
          <w:b/>
          <w:rtl/>
        </w:rPr>
        <w:t xml:space="preserve">הנוספת - </w:t>
      </w:r>
      <w:r w:rsidR="00A11A19">
        <w:rPr>
          <w:rFonts w:hint="cs"/>
          <w:b/>
          <w:rtl/>
        </w:rPr>
        <w:t>להשיב חמור</w:t>
      </w:r>
      <w:r w:rsidR="0058524B">
        <w:rPr>
          <w:rFonts w:hint="cs"/>
          <w:b/>
          <w:rtl/>
        </w:rPr>
        <w:t>,</w:t>
      </w:r>
      <w:r w:rsidR="007249BF">
        <w:rPr>
          <w:rFonts w:hint="cs"/>
          <w:b/>
          <w:rtl/>
        </w:rPr>
        <w:t xml:space="preserve"> </w:t>
      </w:r>
      <w:r w:rsidR="00A11A19">
        <w:rPr>
          <w:rFonts w:hint="cs"/>
          <w:b/>
          <w:rtl/>
        </w:rPr>
        <w:t xml:space="preserve">שהרי </w:t>
      </w:r>
      <w:r w:rsidRPr="0074728C">
        <w:rPr>
          <w:rFonts w:hint="cs"/>
          <w:b/>
          <w:rtl/>
        </w:rPr>
        <w:t xml:space="preserve">השבתו </w:t>
      </w:r>
      <w:r w:rsidR="00687DF7">
        <w:rPr>
          <w:rFonts w:hint="cs"/>
          <w:b/>
          <w:rtl/>
        </w:rPr>
        <w:t>מקפלת בתוכה העצמת יתר</w:t>
      </w:r>
      <w:r w:rsidR="0058524B">
        <w:rPr>
          <w:rFonts w:hint="cs"/>
          <w:b/>
          <w:rtl/>
        </w:rPr>
        <w:t xml:space="preserve"> למאבד</w:t>
      </w:r>
      <w:r w:rsidR="00687DF7">
        <w:rPr>
          <w:rFonts w:hint="cs"/>
          <w:b/>
          <w:rtl/>
        </w:rPr>
        <w:t xml:space="preserve">, וגם </w:t>
      </w:r>
      <w:r w:rsidRPr="0074728C">
        <w:rPr>
          <w:rFonts w:hint="cs"/>
          <w:b/>
          <w:rtl/>
        </w:rPr>
        <w:t xml:space="preserve">השלכה עקיפה </w:t>
      </w:r>
      <w:r w:rsidR="0058524B">
        <w:rPr>
          <w:rFonts w:hint="cs"/>
          <w:b/>
          <w:rtl/>
        </w:rPr>
        <w:t>ש</w:t>
      </w:r>
      <w:r w:rsidR="007249BF">
        <w:rPr>
          <w:rFonts w:hint="cs"/>
          <w:b/>
          <w:rtl/>
        </w:rPr>
        <w:t>עלולה</w:t>
      </w:r>
      <w:r w:rsidR="0058524B">
        <w:rPr>
          <w:rFonts w:hint="cs"/>
          <w:b/>
          <w:rtl/>
        </w:rPr>
        <w:t xml:space="preserve"> להרע ל</w:t>
      </w:r>
      <w:r w:rsidR="007249BF">
        <w:rPr>
          <w:rFonts w:hint="cs"/>
          <w:b/>
          <w:rtl/>
        </w:rPr>
        <w:t>משיב</w:t>
      </w:r>
      <w:r w:rsidRPr="0074728C">
        <w:rPr>
          <w:rFonts w:hint="cs"/>
          <w:b/>
          <w:rtl/>
        </w:rPr>
        <w:t xml:space="preserve">. </w:t>
      </w:r>
    </w:p>
    <w:p w14:paraId="319BDD30" w14:textId="77777777" w:rsidR="0074728C" w:rsidRPr="0074728C" w:rsidRDefault="0074728C" w:rsidP="00B43955">
      <w:pPr>
        <w:rPr>
          <w:b/>
          <w:rtl/>
        </w:rPr>
      </w:pPr>
      <w:r w:rsidRPr="0074728C">
        <w:rPr>
          <w:rFonts w:hint="cs"/>
          <w:b/>
          <w:rtl/>
        </w:rPr>
        <w:t>"</w:t>
      </w:r>
      <w:r w:rsidRPr="0074728C">
        <w:rPr>
          <w:b/>
          <w:rtl/>
        </w:rPr>
        <w:t>שׁוֹר אֹיִבְךָ</w:t>
      </w:r>
      <w:r w:rsidRPr="0074728C">
        <w:rPr>
          <w:rFonts w:hint="cs"/>
          <w:b/>
          <w:rtl/>
        </w:rPr>
        <w:t xml:space="preserve">" - </w:t>
      </w:r>
      <w:r w:rsidRPr="0074728C">
        <w:rPr>
          <w:b/>
          <w:rtl/>
        </w:rPr>
        <w:t>שתי שכבות</w:t>
      </w:r>
      <w:r w:rsidRPr="0074728C">
        <w:rPr>
          <w:rFonts w:hint="cs"/>
          <w:b/>
          <w:rtl/>
        </w:rPr>
        <w:t xml:space="preserve"> משוקעות ב</w:t>
      </w:r>
      <w:r w:rsidR="00B43955">
        <w:rPr>
          <w:rFonts w:hint="cs"/>
          <w:b/>
          <w:rtl/>
        </w:rPr>
        <w:t>תיאור</w:t>
      </w:r>
      <w:r w:rsidRPr="0074728C">
        <w:rPr>
          <w:rFonts w:hint="cs"/>
          <w:b/>
          <w:rtl/>
        </w:rPr>
        <w:t xml:space="preserve"> זה. </w:t>
      </w:r>
      <w:r w:rsidR="00BB4524">
        <w:rPr>
          <w:rFonts w:hint="cs"/>
          <w:b/>
          <w:rtl/>
        </w:rPr>
        <w:t>שור זה הוא שור מבוית</w:t>
      </w:r>
      <w:r w:rsidR="00111378">
        <w:rPr>
          <w:rFonts w:hint="cs"/>
          <w:b/>
          <w:rtl/>
        </w:rPr>
        <w:t xml:space="preserve">, </w:t>
      </w:r>
      <w:r w:rsidR="00BB4524">
        <w:rPr>
          <w:rFonts w:hint="cs"/>
          <w:b/>
          <w:rtl/>
        </w:rPr>
        <w:t xml:space="preserve">הוא משויך אל בעלים, </w:t>
      </w:r>
      <w:r w:rsidRPr="0074728C">
        <w:rPr>
          <w:b/>
          <w:rtl/>
        </w:rPr>
        <w:t>ו</w:t>
      </w:r>
      <w:r w:rsidRPr="0074728C">
        <w:rPr>
          <w:rFonts w:hint="cs"/>
          <w:b/>
          <w:rtl/>
        </w:rPr>
        <w:t xml:space="preserve">ביחס אליו הוא </w:t>
      </w:r>
      <w:r w:rsidRPr="0074728C">
        <w:rPr>
          <w:b/>
          <w:rtl/>
        </w:rPr>
        <w:t>תועה</w:t>
      </w:r>
      <w:r w:rsidRPr="0074728C">
        <w:rPr>
          <w:rFonts w:hint="cs"/>
          <w:b/>
          <w:rtl/>
        </w:rPr>
        <w:t xml:space="preserve">, </w:t>
      </w:r>
      <w:r w:rsidRPr="0074728C">
        <w:rPr>
          <w:b/>
          <w:rtl/>
        </w:rPr>
        <w:t>מחפש.</w:t>
      </w:r>
      <w:r w:rsidR="000F4CF3">
        <w:rPr>
          <w:rFonts w:hint="cs"/>
          <w:b/>
          <w:rtl/>
        </w:rPr>
        <w:t xml:space="preserve"> </w:t>
      </w:r>
      <w:r w:rsidR="00BB4524">
        <w:rPr>
          <w:rFonts w:hint="cs"/>
          <w:b/>
          <w:rtl/>
        </w:rPr>
        <w:t>ב</w:t>
      </w:r>
      <w:r w:rsidRPr="0074728C">
        <w:rPr>
          <w:rFonts w:hint="cs"/>
          <w:b/>
          <w:rtl/>
        </w:rPr>
        <w:t xml:space="preserve">שכבה שנייה </w:t>
      </w:r>
      <w:r w:rsidR="00BB4524">
        <w:rPr>
          <w:rFonts w:hint="cs"/>
          <w:b/>
          <w:rtl/>
        </w:rPr>
        <w:t>מתואר</w:t>
      </w:r>
      <w:r w:rsidR="00994EC0">
        <w:rPr>
          <w:rFonts w:hint="cs"/>
          <w:b/>
          <w:rtl/>
        </w:rPr>
        <w:t xml:space="preserve">ת מערכת היחסים שבין </w:t>
      </w:r>
      <w:r w:rsidR="008A0059">
        <w:rPr>
          <w:rFonts w:hint="cs"/>
          <w:b/>
          <w:rtl/>
        </w:rPr>
        <w:t xml:space="preserve">המוצא לבין </w:t>
      </w:r>
      <w:r w:rsidRPr="0074728C">
        <w:rPr>
          <w:rFonts w:hint="cs"/>
          <w:b/>
          <w:rtl/>
        </w:rPr>
        <w:t xml:space="preserve">בעל השור </w:t>
      </w:r>
      <w:r w:rsidR="00994EC0">
        <w:rPr>
          <w:rFonts w:hint="cs"/>
          <w:b/>
          <w:rtl/>
        </w:rPr>
        <w:t>הנתפש כאויבו</w:t>
      </w:r>
      <w:r w:rsidRPr="0074728C">
        <w:rPr>
          <w:rFonts w:hint="cs"/>
          <w:b/>
          <w:rtl/>
        </w:rPr>
        <w:t xml:space="preserve">. דומה שכך הם פני הדברים: </w:t>
      </w:r>
      <w:r w:rsidR="0027252F">
        <w:rPr>
          <w:rFonts w:hint="cs"/>
          <w:b/>
          <w:rtl/>
        </w:rPr>
        <w:t>ה</w:t>
      </w:r>
      <w:r w:rsidRPr="0074728C">
        <w:rPr>
          <w:rFonts w:hint="cs"/>
          <w:b/>
          <w:rtl/>
        </w:rPr>
        <w:t xml:space="preserve">שכבה </w:t>
      </w:r>
      <w:r w:rsidR="0027252F">
        <w:rPr>
          <w:rFonts w:hint="cs"/>
          <w:b/>
          <w:rtl/>
        </w:rPr>
        <w:t>ה</w:t>
      </w:r>
      <w:r w:rsidRPr="0074728C">
        <w:rPr>
          <w:rFonts w:hint="cs"/>
          <w:b/>
          <w:rtl/>
        </w:rPr>
        <w:t>ראשונה מייצרת קשר חי בין הבהמה לבעליה</w:t>
      </w:r>
      <w:r w:rsidR="004C1BB5">
        <w:rPr>
          <w:rFonts w:hint="cs"/>
          <w:b/>
          <w:rtl/>
        </w:rPr>
        <w:t>, ו</w:t>
      </w:r>
      <w:r w:rsidRPr="0074728C">
        <w:rPr>
          <w:rFonts w:hint="cs"/>
          <w:b/>
          <w:rtl/>
        </w:rPr>
        <w:t>אל קשר זה מחויב</w:t>
      </w:r>
      <w:r w:rsidR="00E024A6">
        <w:rPr>
          <w:rFonts w:hint="cs"/>
          <w:b/>
          <w:rtl/>
        </w:rPr>
        <w:t xml:space="preserve"> </w:t>
      </w:r>
      <w:r w:rsidR="00F64396" w:rsidRPr="0074728C">
        <w:rPr>
          <w:rFonts w:hint="cs"/>
          <w:b/>
          <w:rtl/>
        </w:rPr>
        <w:t>המוצא</w:t>
      </w:r>
      <w:r w:rsidRPr="0074728C">
        <w:rPr>
          <w:rFonts w:hint="cs"/>
          <w:b/>
          <w:rtl/>
        </w:rPr>
        <w:t>. הבהמה תועה, מחפשת, ו</w:t>
      </w:r>
      <w:r w:rsidR="0027252F">
        <w:rPr>
          <w:rFonts w:hint="cs"/>
          <w:b/>
          <w:rtl/>
        </w:rPr>
        <w:t>עליו</w:t>
      </w:r>
      <w:r w:rsidRPr="0074728C">
        <w:rPr>
          <w:rFonts w:hint="cs"/>
          <w:b/>
          <w:rtl/>
        </w:rPr>
        <w:t xml:space="preserve"> לאפשר לקשר חי זה ל</w:t>
      </w:r>
      <w:r w:rsidR="004C1BB5">
        <w:rPr>
          <w:rFonts w:hint="cs"/>
          <w:b/>
          <w:rtl/>
        </w:rPr>
        <w:t>המשיך ו</w:t>
      </w:r>
      <w:r w:rsidR="00DC44AD">
        <w:rPr>
          <w:rFonts w:hint="cs"/>
          <w:b/>
          <w:rtl/>
        </w:rPr>
        <w:t>ל</w:t>
      </w:r>
      <w:r w:rsidRPr="0074728C">
        <w:rPr>
          <w:rFonts w:hint="cs"/>
          <w:b/>
          <w:rtl/>
        </w:rPr>
        <w:t>התקיים. ועדיין, י</w:t>
      </w:r>
      <w:r w:rsidR="0058524B">
        <w:rPr>
          <w:rFonts w:hint="cs"/>
          <w:b/>
          <w:rtl/>
        </w:rPr>
        <w:t>כול היה הכתוב לדבר על "שור איש"</w:t>
      </w:r>
      <w:r w:rsidR="00E2042D">
        <w:rPr>
          <w:rFonts w:hint="cs"/>
          <w:b/>
          <w:rtl/>
        </w:rPr>
        <w:t>,</w:t>
      </w:r>
      <w:r w:rsidRPr="0074728C">
        <w:rPr>
          <w:rFonts w:hint="cs"/>
          <w:b/>
          <w:rtl/>
        </w:rPr>
        <w:t xml:space="preserve"> וכהרחבה להתייחס </w:t>
      </w:r>
      <w:r w:rsidR="00EA348D">
        <w:rPr>
          <w:rFonts w:hint="cs"/>
          <w:b/>
          <w:rtl/>
        </w:rPr>
        <w:t>או לרמוז א</w:t>
      </w:r>
      <w:r w:rsidR="008A0059">
        <w:rPr>
          <w:rFonts w:hint="cs"/>
          <w:b/>
          <w:rtl/>
        </w:rPr>
        <w:t xml:space="preserve">ל </w:t>
      </w:r>
      <w:r w:rsidRPr="0074728C">
        <w:rPr>
          <w:rFonts w:hint="cs"/>
          <w:b/>
          <w:rtl/>
        </w:rPr>
        <w:t xml:space="preserve">אויב או </w:t>
      </w:r>
      <w:r w:rsidR="00EA348D">
        <w:rPr>
          <w:rFonts w:hint="cs"/>
          <w:b/>
          <w:rtl/>
        </w:rPr>
        <w:t>א</w:t>
      </w:r>
      <w:r w:rsidRPr="0074728C">
        <w:rPr>
          <w:rFonts w:hint="cs"/>
          <w:b/>
          <w:rtl/>
        </w:rPr>
        <w:t xml:space="preserve">ל אוהב. מדוע התיאור הוא של "שור אויבך"? נמתין, ניתן לכתוב לפרש את עצמו. </w:t>
      </w:r>
    </w:p>
    <w:p w14:paraId="319BDD31" w14:textId="77777777" w:rsidR="0074728C" w:rsidRPr="0074728C" w:rsidRDefault="0074728C" w:rsidP="0032133C">
      <w:pPr>
        <w:rPr>
          <w:b/>
          <w:rtl/>
        </w:rPr>
      </w:pPr>
      <w:r w:rsidRPr="0074728C">
        <w:rPr>
          <w:rFonts w:hint="cs"/>
          <w:b/>
          <w:rtl/>
        </w:rPr>
        <w:t>"</w:t>
      </w:r>
      <w:r w:rsidRPr="0074728C">
        <w:rPr>
          <w:b/>
          <w:rtl/>
        </w:rPr>
        <w:t>תֹּעֶה</w:t>
      </w:r>
      <w:r w:rsidRPr="0074728C">
        <w:rPr>
          <w:rFonts w:hint="cs"/>
          <w:b/>
          <w:rtl/>
        </w:rPr>
        <w:t>"</w:t>
      </w:r>
      <w:r w:rsidR="00E2042D">
        <w:rPr>
          <w:rFonts w:hint="cs"/>
          <w:b/>
          <w:rtl/>
        </w:rPr>
        <w:t xml:space="preserve"> </w:t>
      </w:r>
      <w:r w:rsidRPr="0074728C">
        <w:rPr>
          <w:rFonts w:hint="cs"/>
          <w:b/>
          <w:rtl/>
        </w:rPr>
        <w:t xml:space="preserve">- השור </w:t>
      </w:r>
      <w:r w:rsidRPr="0074728C">
        <w:rPr>
          <w:b/>
          <w:rtl/>
        </w:rPr>
        <w:t>מחפש, מבקש.</w:t>
      </w:r>
      <w:r w:rsidR="00F64396">
        <w:rPr>
          <w:rFonts w:hint="cs"/>
          <w:b/>
          <w:rtl/>
        </w:rPr>
        <w:t xml:space="preserve"> נמצא בעמדת</w:t>
      </w:r>
      <w:r w:rsidRPr="0074728C">
        <w:rPr>
          <w:rFonts w:hint="cs"/>
          <w:b/>
          <w:rtl/>
        </w:rPr>
        <w:t xml:space="preserve"> חסר ומחפש את בעליו. </w:t>
      </w:r>
    </w:p>
    <w:p w14:paraId="319BDD32" w14:textId="77777777" w:rsidR="0074728C" w:rsidRPr="0074728C" w:rsidRDefault="0074728C" w:rsidP="0027252F">
      <w:pPr>
        <w:rPr>
          <w:b/>
          <w:rtl/>
        </w:rPr>
      </w:pPr>
      <w:r w:rsidRPr="0074728C">
        <w:rPr>
          <w:rFonts w:hint="cs"/>
          <w:b/>
          <w:rtl/>
        </w:rPr>
        <w:t>"</w:t>
      </w:r>
      <w:r w:rsidRPr="0074728C">
        <w:rPr>
          <w:b/>
          <w:rtl/>
        </w:rPr>
        <w:t>הָשֵׁב תְּשִׁיבֶנּוּ לוֹ</w:t>
      </w:r>
      <w:r w:rsidR="00256D2D">
        <w:rPr>
          <w:rFonts w:hint="cs"/>
          <w:b/>
          <w:rtl/>
        </w:rPr>
        <w:t>" - 'השבה' פירושה</w:t>
      </w:r>
      <w:r w:rsidR="00E024A6">
        <w:rPr>
          <w:rFonts w:hint="cs"/>
          <w:b/>
          <w:rtl/>
        </w:rPr>
        <w:t xml:space="preserve"> </w:t>
      </w:r>
      <w:r w:rsidR="00D6766B">
        <w:rPr>
          <w:rFonts w:hint="cs"/>
          <w:b/>
          <w:rtl/>
        </w:rPr>
        <w:t>ה</w:t>
      </w:r>
      <w:r w:rsidRPr="0074728C">
        <w:rPr>
          <w:b/>
          <w:rtl/>
        </w:rPr>
        <w:t xml:space="preserve">חזרת דבר אל מקומו הראשון, אל המקום אליו הוא שייך. </w:t>
      </w:r>
      <w:r w:rsidRPr="0074728C">
        <w:rPr>
          <w:rFonts w:hint="cs"/>
          <w:b/>
          <w:rtl/>
        </w:rPr>
        <w:t>ל</w:t>
      </w:r>
      <w:r w:rsidRPr="0074728C">
        <w:rPr>
          <w:b/>
          <w:rtl/>
        </w:rPr>
        <w:t xml:space="preserve">שור </w:t>
      </w:r>
      <w:r w:rsidRPr="0074728C">
        <w:rPr>
          <w:rFonts w:hint="cs"/>
          <w:b/>
          <w:rtl/>
        </w:rPr>
        <w:t>קיימת זהות ו</w:t>
      </w:r>
      <w:r w:rsidRPr="0074728C">
        <w:rPr>
          <w:b/>
          <w:rtl/>
        </w:rPr>
        <w:t>שייכות</w:t>
      </w:r>
      <w:r w:rsidRPr="0074728C">
        <w:rPr>
          <w:rFonts w:hint="cs"/>
          <w:b/>
          <w:rtl/>
        </w:rPr>
        <w:t xml:space="preserve">, </w:t>
      </w:r>
      <w:r w:rsidRPr="0074728C">
        <w:rPr>
          <w:b/>
          <w:rtl/>
        </w:rPr>
        <w:t>השייכות נפרמה</w:t>
      </w:r>
      <w:r w:rsidR="00E024A6">
        <w:rPr>
          <w:rFonts w:hint="cs"/>
          <w:b/>
          <w:rtl/>
        </w:rPr>
        <w:t xml:space="preserve"> </w:t>
      </w:r>
      <w:r w:rsidR="00256D2D">
        <w:rPr>
          <w:rFonts w:hint="cs"/>
          <w:b/>
          <w:rtl/>
        </w:rPr>
        <w:t xml:space="preserve">והוא </w:t>
      </w:r>
      <w:r w:rsidRPr="0074728C">
        <w:rPr>
          <w:b/>
          <w:rtl/>
        </w:rPr>
        <w:t>תועה.</w:t>
      </w:r>
      <w:r w:rsidR="001F5892">
        <w:rPr>
          <w:rFonts w:hint="cs"/>
          <w:b/>
          <w:rtl/>
        </w:rPr>
        <w:t xml:space="preserve"> </w:t>
      </w:r>
      <w:r w:rsidRPr="0074728C">
        <w:rPr>
          <w:b/>
          <w:rtl/>
        </w:rPr>
        <w:t xml:space="preserve">אי השבתו פירושה </w:t>
      </w:r>
      <w:r w:rsidR="00D84E4F">
        <w:rPr>
          <w:b/>
          <w:rtl/>
        </w:rPr>
        <w:t>-</w:t>
      </w:r>
      <w:r w:rsidR="00256D2D">
        <w:rPr>
          <w:rFonts w:hint="cs"/>
          <w:b/>
          <w:rtl/>
        </w:rPr>
        <w:t>התעלמות מתנועת חיים זו, מן ה</w:t>
      </w:r>
      <w:r w:rsidRPr="0074728C">
        <w:rPr>
          <w:rFonts w:hint="cs"/>
          <w:b/>
          <w:rtl/>
        </w:rPr>
        <w:t xml:space="preserve">חיבור </w:t>
      </w:r>
      <w:r w:rsidR="00256D2D">
        <w:rPr>
          <w:rFonts w:hint="cs"/>
          <w:b/>
          <w:rtl/>
        </w:rPr>
        <w:t xml:space="preserve">הקיים </w:t>
      </w:r>
      <w:r w:rsidRPr="0074728C">
        <w:rPr>
          <w:b/>
          <w:rtl/>
        </w:rPr>
        <w:t>בין השור ל</w:t>
      </w:r>
      <w:r w:rsidRPr="0074728C">
        <w:rPr>
          <w:rFonts w:hint="cs"/>
          <w:b/>
          <w:rtl/>
        </w:rPr>
        <w:t>בין בעליו</w:t>
      </w:r>
      <w:r w:rsidRPr="0074728C">
        <w:rPr>
          <w:b/>
          <w:rtl/>
        </w:rPr>
        <w:t xml:space="preserve">. </w:t>
      </w:r>
      <w:r w:rsidRPr="0074728C">
        <w:rPr>
          <w:rFonts w:hint="cs"/>
          <w:b/>
          <w:rtl/>
        </w:rPr>
        <w:t xml:space="preserve">השבה פירושה </w:t>
      </w:r>
      <w:r w:rsidR="00D84E4F">
        <w:rPr>
          <w:b/>
          <w:rtl/>
        </w:rPr>
        <w:t>-</w:t>
      </w:r>
      <w:r w:rsidRPr="0074728C">
        <w:rPr>
          <w:rFonts w:hint="cs"/>
          <w:b/>
          <w:rtl/>
        </w:rPr>
        <w:t xml:space="preserve"> מחויבות לטבע</w:t>
      </w:r>
      <w:r w:rsidR="004C1BB5">
        <w:rPr>
          <w:rFonts w:hint="cs"/>
          <w:b/>
          <w:rtl/>
        </w:rPr>
        <w:t>ו של עולם, או לטבעה של הבריאה</w:t>
      </w:r>
      <w:r w:rsidRPr="0074728C">
        <w:rPr>
          <w:rFonts w:hint="cs"/>
          <w:b/>
          <w:rtl/>
        </w:rPr>
        <w:t>. בדומה אולי לאיסור - '</w:t>
      </w:r>
      <w:r w:rsidR="0027252F" w:rsidRPr="0027252F">
        <w:rPr>
          <w:rFonts w:hint="cs"/>
          <w:b/>
          <w:rtl/>
        </w:rPr>
        <w:t xml:space="preserve">לֹא </w:t>
      </w:r>
      <w:proofErr w:type="spellStart"/>
      <w:r w:rsidR="0027252F" w:rsidRPr="0027252F">
        <w:rPr>
          <w:rFonts w:hint="cs"/>
          <w:b/>
          <w:rtl/>
        </w:rPr>
        <w:t>תִקַּח</w:t>
      </w:r>
      <w:proofErr w:type="spellEnd"/>
      <w:r w:rsidR="0027252F" w:rsidRPr="0027252F">
        <w:rPr>
          <w:rFonts w:hint="cs"/>
          <w:b/>
          <w:rtl/>
        </w:rPr>
        <w:t xml:space="preserve"> הָאֵם עַל הַבָּנִים</w:t>
      </w:r>
      <w:r w:rsidRPr="0074728C">
        <w:rPr>
          <w:rFonts w:hint="cs"/>
          <w:b/>
          <w:rtl/>
        </w:rPr>
        <w:t>'</w:t>
      </w:r>
      <w:r w:rsidR="0027252F">
        <w:rPr>
          <w:rFonts w:hint="cs"/>
          <w:b/>
          <w:rtl/>
        </w:rPr>
        <w:t xml:space="preserve"> (דברים כ"ב, ו')</w:t>
      </w:r>
      <w:r w:rsidR="006D5665">
        <w:rPr>
          <w:b/>
          <w:rtl/>
        </w:rPr>
        <w:t>-</w:t>
      </w:r>
      <w:r w:rsidR="008A0059">
        <w:rPr>
          <w:rFonts w:hint="cs"/>
          <w:b/>
          <w:rtl/>
        </w:rPr>
        <w:t xml:space="preserve"> שבו ציווי לא </w:t>
      </w:r>
      <w:r w:rsidR="004C1BB5">
        <w:rPr>
          <w:rFonts w:hint="cs"/>
          <w:b/>
          <w:rtl/>
        </w:rPr>
        <w:t>לנתק</w:t>
      </w:r>
      <w:r w:rsidRPr="0074728C">
        <w:rPr>
          <w:rFonts w:hint="cs"/>
          <w:b/>
          <w:rtl/>
        </w:rPr>
        <w:t xml:space="preserve"> קשר חי</w:t>
      </w:r>
      <w:r w:rsidR="001F5892">
        <w:rPr>
          <w:rFonts w:hint="cs"/>
          <w:b/>
          <w:rtl/>
        </w:rPr>
        <w:t xml:space="preserve"> </w:t>
      </w:r>
      <w:r w:rsidRPr="0074728C">
        <w:rPr>
          <w:rFonts w:hint="cs"/>
          <w:b/>
          <w:rtl/>
        </w:rPr>
        <w:t>ה</w:t>
      </w:r>
      <w:r w:rsidR="00E957C2">
        <w:rPr>
          <w:rFonts w:hint="cs"/>
          <w:b/>
          <w:rtl/>
        </w:rPr>
        <w:t>מת</w:t>
      </w:r>
      <w:r w:rsidRPr="0074728C">
        <w:rPr>
          <w:rFonts w:hint="cs"/>
          <w:b/>
          <w:rtl/>
        </w:rPr>
        <w:t>קיים בין אם לבין בניה</w:t>
      </w:r>
      <w:r w:rsidR="008A0059">
        <w:rPr>
          <w:rFonts w:hint="cs"/>
          <w:b/>
          <w:rtl/>
        </w:rPr>
        <w:t xml:space="preserve">, </w:t>
      </w:r>
      <w:r w:rsidRPr="0074728C">
        <w:rPr>
          <w:rFonts w:hint="cs"/>
          <w:b/>
          <w:rtl/>
        </w:rPr>
        <w:t xml:space="preserve">גם כעת </w:t>
      </w:r>
      <w:r w:rsidR="00D84E4F">
        <w:rPr>
          <w:b/>
          <w:rtl/>
        </w:rPr>
        <w:t>-</w:t>
      </w:r>
      <w:r w:rsidRPr="0074728C">
        <w:rPr>
          <w:rFonts w:hint="cs"/>
          <w:b/>
          <w:rtl/>
        </w:rPr>
        <w:t xml:space="preserve"> קשר הבהמה אל בעליה נפרם, או עומד להיפרם</w:t>
      </w:r>
      <w:r w:rsidR="008A0059">
        <w:rPr>
          <w:rFonts w:hint="cs"/>
          <w:b/>
          <w:rtl/>
        </w:rPr>
        <w:t>, וההוראה למוצאה היא</w:t>
      </w:r>
      <w:r w:rsidR="004C1BB5">
        <w:rPr>
          <w:rFonts w:hint="cs"/>
          <w:b/>
          <w:rtl/>
        </w:rPr>
        <w:t xml:space="preserve"> -'</w:t>
      </w:r>
      <w:r w:rsidRPr="0074728C">
        <w:rPr>
          <w:rFonts w:hint="cs"/>
          <w:b/>
          <w:rtl/>
        </w:rPr>
        <w:t>עשה מעשה ותפור</w:t>
      </w:r>
      <w:r w:rsidR="00256D2D">
        <w:rPr>
          <w:rFonts w:hint="cs"/>
          <w:b/>
          <w:rtl/>
        </w:rPr>
        <w:t>,</w:t>
      </w:r>
      <w:r w:rsidRPr="0074728C">
        <w:rPr>
          <w:rFonts w:hint="cs"/>
          <w:b/>
          <w:rtl/>
        </w:rPr>
        <w:t xml:space="preserve"> חבר אותו מחדש</w:t>
      </w:r>
      <w:r w:rsidR="004C1BB5">
        <w:rPr>
          <w:rFonts w:hint="cs"/>
          <w:b/>
          <w:rtl/>
        </w:rPr>
        <w:t>'</w:t>
      </w:r>
      <w:r w:rsidR="008A10DA">
        <w:rPr>
          <w:rStyle w:val="a5"/>
          <w:b/>
          <w:rtl/>
        </w:rPr>
        <w:footnoteReference w:id="3"/>
      </w:r>
      <w:r w:rsidRPr="0074728C">
        <w:rPr>
          <w:rFonts w:hint="cs"/>
          <w:b/>
          <w:rtl/>
        </w:rPr>
        <w:t xml:space="preserve">. </w:t>
      </w:r>
    </w:p>
    <w:p w14:paraId="319BDD33" w14:textId="5780FF5E" w:rsidR="0074728C" w:rsidRPr="0074728C" w:rsidRDefault="0074728C" w:rsidP="003E4031">
      <w:pPr>
        <w:rPr>
          <w:b/>
          <w:rtl/>
        </w:rPr>
      </w:pPr>
      <w:r w:rsidRPr="0074728C">
        <w:rPr>
          <w:rFonts w:hint="cs"/>
          <w:b/>
          <w:rtl/>
        </w:rPr>
        <w:t>"</w:t>
      </w:r>
      <w:r w:rsidRPr="0074728C">
        <w:rPr>
          <w:b/>
          <w:rtl/>
        </w:rPr>
        <w:t>הָשֵׁב</w:t>
      </w:r>
      <w:r w:rsidRPr="0074728C">
        <w:rPr>
          <w:rFonts w:hint="cs"/>
          <w:b/>
          <w:rtl/>
        </w:rPr>
        <w:t xml:space="preserve">" </w:t>
      </w:r>
      <w:r w:rsidR="006D5665">
        <w:rPr>
          <w:b/>
          <w:rtl/>
        </w:rPr>
        <w:t>-</w:t>
      </w:r>
      <w:r w:rsidRPr="0074728C">
        <w:rPr>
          <w:rFonts w:hint="cs"/>
          <w:b/>
          <w:rtl/>
        </w:rPr>
        <w:t xml:space="preserve"> </w:t>
      </w:r>
      <w:r w:rsidRPr="0074728C">
        <w:rPr>
          <w:b/>
          <w:rtl/>
        </w:rPr>
        <w:t>צווי</w:t>
      </w:r>
      <w:r w:rsidR="001F5892">
        <w:rPr>
          <w:rFonts w:hint="cs"/>
          <w:b/>
          <w:rtl/>
        </w:rPr>
        <w:t xml:space="preserve"> </w:t>
      </w:r>
      <w:r w:rsidR="00FE5E19">
        <w:rPr>
          <w:rFonts w:hint="cs"/>
          <w:b/>
          <w:rtl/>
        </w:rPr>
        <w:t xml:space="preserve">על </w:t>
      </w:r>
      <w:r w:rsidR="003E4031">
        <w:rPr>
          <w:rFonts w:hint="cs"/>
          <w:b/>
          <w:rtl/>
        </w:rPr>
        <w:t>פעולת</w:t>
      </w:r>
      <w:r w:rsidR="008A0059">
        <w:rPr>
          <w:rFonts w:hint="cs"/>
          <w:b/>
          <w:rtl/>
        </w:rPr>
        <w:t xml:space="preserve"> השבה</w:t>
      </w:r>
      <w:r w:rsidRPr="0074728C">
        <w:rPr>
          <w:b/>
          <w:rtl/>
        </w:rPr>
        <w:t>.</w:t>
      </w:r>
      <w:r w:rsidRPr="0074728C">
        <w:rPr>
          <w:rFonts w:hint="cs"/>
          <w:b/>
          <w:rtl/>
        </w:rPr>
        <w:t xml:space="preserve"> "</w:t>
      </w:r>
      <w:r w:rsidRPr="0074728C">
        <w:rPr>
          <w:b/>
          <w:rtl/>
        </w:rPr>
        <w:t>תְּשִׁיבֶנּוּ</w:t>
      </w:r>
      <w:r w:rsidRPr="0074728C">
        <w:rPr>
          <w:rFonts w:hint="cs"/>
          <w:b/>
          <w:rtl/>
        </w:rPr>
        <w:t xml:space="preserve">" - </w:t>
      </w:r>
      <w:r w:rsidRPr="0074728C">
        <w:rPr>
          <w:b/>
          <w:rtl/>
        </w:rPr>
        <w:t xml:space="preserve">סיפור דברים. </w:t>
      </w:r>
      <w:r w:rsidR="00256D2D">
        <w:rPr>
          <w:rFonts w:hint="cs"/>
          <w:b/>
          <w:rtl/>
        </w:rPr>
        <w:t>ב</w:t>
      </w:r>
      <w:r w:rsidRPr="0074728C">
        <w:rPr>
          <w:rFonts w:hint="cs"/>
          <w:b/>
          <w:rtl/>
        </w:rPr>
        <w:t xml:space="preserve">צעד ראשון כופה </w:t>
      </w:r>
      <w:r w:rsidR="00256D2D">
        <w:rPr>
          <w:rFonts w:hint="cs"/>
          <w:b/>
          <w:rtl/>
        </w:rPr>
        <w:t>האדם על עצמו להשיבה</w:t>
      </w:r>
      <w:r w:rsidRPr="0074728C">
        <w:rPr>
          <w:rFonts w:hint="cs"/>
          <w:b/>
          <w:rtl/>
        </w:rPr>
        <w:t xml:space="preserve">, ובצעד שני הוא כבר שותף ואולי בוחר. בניגוד לציווי </w:t>
      </w:r>
      <w:r w:rsidR="00256D2D">
        <w:rPr>
          <w:rFonts w:hint="cs"/>
          <w:b/>
          <w:rtl/>
        </w:rPr>
        <w:t>'</w:t>
      </w:r>
      <w:r w:rsidR="00256D2D" w:rsidRPr="0074728C">
        <w:rPr>
          <w:b/>
          <w:rtl/>
        </w:rPr>
        <w:t>הָשֵׁב</w:t>
      </w:r>
      <w:r w:rsidR="00256D2D">
        <w:rPr>
          <w:rFonts w:hint="cs"/>
          <w:b/>
          <w:rtl/>
        </w:rPr>
        <w:t>'</w:t>
      </w:r>
      <w:r w:rsidR="001F5892">
        <w:rPr>
          <w:rFonts w:hint="cs"/>
          <w:b/>
          <w:rtl/>
        </w:rPr>
        <w:t xml:space="preserve"> </w:t>
      </w:r>
      <w:r w:rsidRPr="0074728C">
        <w:rPr>
          <w:rFonts w:hint="cs"/>
          <w:b/>
          <w:rtl/>
        </w:rPr>
        <w:t>שהוא מופשט, כעת נוסף ייחוס "</w:t>
      </w:r>
      <w:r w:rsidRPr="0074728C">
        <w:rPr>
          <w:b/>
          <w:rtl/>
        </w:rPr>
        <w:t>תְּשִׁיבֶ</w:t>
      </w:r>
      <w:r w:rsidRPr="0074728C">
        <w:rPr>
          <w:b/>
          <w:bCs/>
          <w:rtl/>
        </w:rPr>
        <w:t>נּוּ</w:t>
      </w:r>
      <w:r w:rsidRPr="0074728C">
        <w:rPr>
          <w:rFonts w:hint="cs"/>
          <w:b/>
          <w:rtl/>
        </w:rPr>
        <w:t xml:space="preserve">". </w:t>
      </w:r>
      <w:r w:rsidRPr="0074728C">
        <w:rPr>
          <w:b/>
          <w:rtl/>
        </w:rPr>
        <w:t>תוספת "נו"</w:t>
      </w:r>
      <w:r w:rsidRPr="0074728C">
        <w:rPr>
          <w:rFonts w:hint="cs"/>
          <w:b/>
          <w:rtl/>
        </w:rPr>
        <w:t xml:space="preserve"> -</w:t>
      </w:r>
      <w:r w:rsidR="00BB78A0">
        <w:rPr>
          <w:rFonts w:hint="cs"/>
          <w:b/>
          <w:rtl/>
        </w:rPr>
        <w:t xml:space="preserve"> </w:t>
      </w:r>
      <w:r w:rsidRPr="0074728C">
        <w:rPr>
          <w:b/>
          <w:rtl/>
        </w:rPr>
        <w:t xml:space="preserve">מצביעה על </w:t>
      </w:r>
      <w:r w:rsidR="00434A4C">
        <w:rPr>
          <w:rFonts w:hint="cs"/>
          <w:b/>
          <w:rtl/>
        </w:rPr>
        <w:t>הקשר בין</w:t>
      </w:r>
      <w:r w:rsidRPr="0074728C">
        <w:rPr>
          <w:b/>
          <w:rtl/>
        </w:rPr>
        <w:t xml:space="preserve"> המשיב אל ה</w:t>
      </w:r>
      <w:r w:rsidR="008A0059">
        <w:rPr>
          <w:rFonts w:hint="cs"/>
          <w:b/>
          <w:rtl/>
        </w:rPr>
        <w:t>שור ה</w:t>
      </w:r>
      <w:r w:rsidRPr="0074728C">
        <w:rPr>
          <w:b/>
          <w:rtl/>
        </w:rPr>
        <w:t>מושב</w:t>
      </w:r>
      <w:r w:rsidRPr="0074728C">
        <w:rPr>
          <w:rFonts w:hint="cs"/>
          <w:b/>
          <w:rtl/>
        </w:rPr>
        <w:t>, ליווי</w:t>
      </w:r>
      <w:r w:rsidR="00BB78A0">
        <w:rPr>
          <w:rFonts w:hint="cs"/>
          <w:b/>
          <w:rtl/>
        </w:rPr>
        <w:t>,</w:t>
      </w:r>
      <w:r w:rsidR="001F5892">
        <w:rPr>
          <w:rFonts w:hint="cs"/>
          <w:b/>
          <w:rtl/>
        </w:rPr>
        <w:t xml:space="preserve"> </w:t>
      </w:r>
      <w:r w:rsidRPr="0074728C">
        <w:rPr>
          <w:rFonts w:hint="cs"/>
          <w:b/>
          <w:rtl/>
        </w:rPr>
        <w:t>עד אשר יושב</w:t>
      </w:r>
      <w:r w:rsidR="008A0059">
        <w:rPr>
          <w:rFonts w:hint="cs"/>
          <w:b/>
          <w:rtl/>
        </w:rPr>
        <w:t xml:space="preserve"> אל </w:t>
      </w:r>
      <w:r w:rsidR="00BB78A0">
        <w:rPr>
          <w:rFonts w:hint="cs"/>
          <w:b/>
          <w:rtl/>
        </w:rPr>
        <w:t xml:space="preserve">מקומו ואל </w:t>
      </w:r>
      <w:r w:rsidR="00E957C2">
        <w:rPr>
          <w:rFonts w:hint="cs"/>
          <w:b/>
          <w:rtl/>
        </w:rPr>
        <w:t>שיוכו</w:t>
      </w:r>
      <w:r w:rsidRPr="0074728C">
        <w:rPr>
          <w:rFonts w:hint="cs"/>
          <w:b/>
          <w:rtl/>
        </w:rPr>
        <w:t>.</w:t>
      </w:r>
    </w:p>
    <w:p w14:paraId="319BDD34" w14:textId="77777777" w:rsidR="00B65C1A" w:rsidRDefault="0074728C" w:rsidP="0033466C">
      <w:pPr>
        <w:rPr>
          <w:b/>
          <w:rtl/>
        </w:rPr>
      </w:pPr>
      <w:r w:rsidRPr="0074728C">
        <w:rPr>
          <w:rFonts w:hint="cs"/>
          <w:b/>
          <w:rtl/>
        </w:rPr>
        <w:t>כעת, ניתן לחזור אל כמה מן השאלות ש</w:t>
      </w:r>
      <w:r w:rsidR="000861FF">
        <w:rPr>
          <w:rFonts w:hint="cs"/>
          <w:b/>
          <w:rtl/>
        </w:rPr>
        <w:t>נשאלו במהלך הלימוד</w:t>
      </w:r>
      <w:r w:rsidRPr="0074728C">
        <w:rPr>
          <w:rFonts w:hint="cs"/>
          <w:b/>
          <w:rtl/>
        </w:rPr>
        <w:t>. מדוע התיאור הוא של 'שור אויבך'? מדוע לא 'שור איש'? דומה שבהגדרה זו מונחת ליבה של ההוראה</w:t>
      </w:r>
      <w:r w:rsidRPr="0074728C">
        <w:rPr>
          <w:b/>
          <w:rtl/>
        </w:rPr>
        <w:t>.</w:t>
      </w:r>
      <w:r w:rsidR="00E957C2">
        <w:rPr>
          <w:b/>
          <w:rtl/>
        </w:rPr>
        <w:br/>
      </w:r>
      <w:r w:rsidRPr="0074728C">
        <w:rPr>
          <w:rFonts w:hint="cs"/>
          <w:b/>
          <w:rtl/>
        </w:rPr>
        <w:t>"</w:t>
      </w:r>
      <w:r w:rsidRPr="0074728C">
        <w:rPr>
          <w:b/>
          <w:rtl/>
        </w:rPr>
        <w:t>שׁוֹר אֹיִבְךָ</w:t>
      </w:r>
      <w:r w:rsidRPr="0074728C">
        <w:rPr>
          <w:rFonts w:hint="cs"/>
          <w:b/>
          <w:rtl/>
        </w:rPr>
        <w:t xml:space="preserve">" </w:t>
      </w:r>
      <w:r w:rsidR="00E957C2">
        <w:rPr>
          <w:rFonts w:hint="cs"/>
          <w:b/>
          <w:rtl/>
        </w:rPr>
        <w:t>-</w:t>
      </w:r>
      <w:r w:rsidR="00431DB9">
        <w:rPr>
          <w:rFonts w:hint="cs"/>
          <w:b/>
          <w:rtl/>
        </w:rPr>
        <w:t xml:space="preserve"> </w:t>
      </w:r>
      <w:r w:rsidR="00E957C2">
        <w:rPr>
          <w:rFonts w:hint="cs"/>
          <w:b/>
          <w:rtl/>
        </w:rPr>
        <w:t>התור</w:t>
      </w:r>
      <w:r w:rsidR="00431DB9">
        <w:rPr>
          <w:rFonts w:hint="cs"/>
          <w:b/>
          <w:rtl/>
        </w:rPr>
        <w:t>ה מציבה את האיבה השוררת בין בעל</w:t>
      </w:r>
      <w:r w:rsidR="00E957C2">
        <w:rPr>
          <w:rFonts w:hint="cs"/>
          <w:b/>
          <w:rtl/>
        </w:rPr>
        <w:t xml:space="preserve"> השור לבין מוצאו </w:t>
      </w:r>
      <w:r w:rsidR="00E957C2" w:rsidRPr="0074728C">
        <w:rPr>
          <w:rFonts w:hint="cs"/>
          <w:b/>
          <w:rtl/>
        </w:rPr>
        <w:t>ב'</w:t>
      </w:r>
      <w:r w:rsidR="0033466C">
        <w:rPr>
          <w:rFonts w:hint="cs"/>
          <w:b/>
          <w:rtl/>
        </w:rPr>
        <w:t>חזית'</w:t>
      </w:r>
      <w:r w:rsidR="00E957C2">
        <w:rPr>
          <w:rFonts w:hint="cs"/>
          <w:b/>
          <w:rtl/>
        </w:rPr>
        <w:t xml:space="preserve">. </w:t>
      </w:r>
      <w:r w:rsidR="00B65C1A">
        <w:rPr>
          <w:rFonts w:hint="cs"/>
          <w:b/>
          <w:rtl/>
        </w:rPr>
        <w:t>הצבה זו אינה מובנת מאליה</w:t>
      </w:r>
      <w:r w:rsidRPr="0074728C">
        <w:rPr>
          <w:rFonts w:hint="cs"/>
          <w:b/>
          <w:rtl/>
        </w:rPr>
        <w:t xml:space="preserve">. אילו </w:t>
      </w:r>
      <w:r w:rsidR="00256D2D">
        <w:rPr>
          <w:rFonts w:hint="cs"/>
          <w:b/>
          <w:rtl/>
        </w:rPr>
        <w:t xml:space="preserve">בסיס החובה </w:t>
      </w:r>
      <w:r w:rsidRPr="0074728C">
        <w:rPr>
          <w:rFonts w:hint="cs"/>
          <w:b/>
          <w:rtl/>
        </w:rPr>
        <w:t xml:space="preserve">היה </w:t>
      </w:r>
      <w:r w:rsidR="00256D2D">
        <w:rPr>
          <w:rFonts w:hint="cs"/>
          <w:b/>
          <w:rtl/>
        </w:rPr>
        <w:t>ב</w:t>
      </w:r>
      <w:r w:rsidRPr="0074728C">
        <w:rPr>
          <w:rFonts w:hint="cs"/>
          <w:b/>
          <w:rtl/>
        </w:rPr>
        <w:t>הלכות ממונות</w:t>
      </w:r>
      <w:r w:rsidR="00E957C2">
        <w:rPr>
          <w:rFonts w:hint="cs"/>
          <w:b/>
          <w:rtl/>
        </w:rPr>
        <w:t xml:space="preserve">, אזכור האיבה </w:t>
      </w:r>
      <w:r w:rsidRPr="0074728C">
        <w:rPr>
          <w:rFonts w:hint="cs"/>
          <w:b/>
          <w:rtl/>
        </w:rPr>
        <w:t>היה זר לעניין, שהרי חובה ממונית אינה אמורה להיות מושפעת מ</w:t>
      </w:r>
      <w:r w:rsidR="008A0059">
        <w:rPr>
          <w:rFonts w:hint="cs"/>
          <w:b/>
          <w:rtl/>
        </w:rPr>
        <w:t xml:space="preserve">טיב </w:t>
      </w:r>
      <w:r w:rsidRPr="0074728C">
        <w:rPr>
          <w:rFonts w:hint="cs"/>
          <w:b/>
          <w:rtl/>
        </w:rPr>
        <w:t xml:space="preserve">מערכת </w:t>
      </w:r>
      <w:r w:rsidR="00BB78A0">
        <w:rPr>
          <w:rFonts w:hint="cs"/>
          <w:b/>
          <w:rtl/>
        </w:rPr>
        <w:t>ה</w:t>
      </w:r>
      <w:r w:rsidRPr="0074728C">
        <w:rPr>
          <w:rFonts w:hint="cs"/>
          <w:b/>
          <w:rtl/>
        </w:rPr>
        <w:t xml:space="preserve">יחסים </w:t>
      </w:r>
      <w:r w:rsidR="008A0059">
        <w:rPr>
          <w:rFonts w:hint="cs"/>
          <w:b/>
          <w:rtl/>
        </w:rPr>
        <w:t>ש</w:t>
      </w:r>
      <w:r w:rsidRPr="0074728C">
        <w:rPr>
          <w:rFonts w:hint="cs"/>
          <w:b/>
          <w:rtl/>
        </w:rPr>
        <w:t xml:space="preserve">בין בעלי </w:t>
      </w:r>
      <w:r w:rsidR="00F51988">
        <w:rPr>
          <w:rFonts w:hint="cs"/>
          <w:b/>
          <w:rtl/>
        </w:rPr>
        <w:t>ה</w:t>
      </w:r>
      <w:r w:rsidRPr="0074728C">
        <w:rPr>
          <w:rFonts w:hint="cs"/>
          <w:b/>
          <w:rtl/>
        </w:rPr>
        <w:t>די</w:t>
      </w:r>
      <w:r w:rsidR="00F51988">
        <w:rPr>
          <w:rFonts w:hint="cs"/>
          <w:b/>
          <w:rtl/>
        </w:rPr>
        <w:t>ן.</w:t>
      </w:r>
    </w:p>
    <w:p w14:paraId="319BDD35" w14:textId="77777777" w:rsidR="00F51988" w:rsidRDefault="007C6B80" w:rsidP="00C65F2D">
      <w:pPr>
        <w:rPr>
          <w:b/>
          <w:rtl/>
        </w:rPr>
      </w:pPr>
      <w:r>
        <w:rPr>
          <w:rFonts w:hint="cs"/>
          <w:b/>
          <w:rtl/>
        </w:rPr>
        <w:t>תיאור</w:t>
      </w:r>
      <w:r w:rsidR="0074728C" w:rsidRPr="0074728C">
        <w:rPr>
          <w:rFonts w:hint="cs"/>
          <w:b/>
          <w:rtl/>
        </w:rPr>
        <w:t xml:space="preserve"> חוזר ונשנה</w:t>
      </w:r>
      <w:r>
        <w:rPr>
          <w:rFonts w:hint="cs"/>
          <w:b/>
          <w:rtl/>
        </w:rPr>
        <w:t xml:space="preserve"> לייחוס החברתי (</w:t>
      </w:r>
      <w:r w:rsidRPr="007C6B80">
        <w:rPr>
          <w:rFonts w:hint="cs"/>
          <w:sz w:val="22"/>
          <w:rtl/>
        </w:rPr>
        <w:t>'אויבך', 'שונאך', או 'אחיך'</w:t>
      </w:r>
      <w:r>
        <w:rPr>
          <w:rFonts w:hint="cs"/>
          <w:szCs w:val="20"/>
          <w:rtl/>
        </w:rPr>
        <w:t>)</w:t>
      </w:r>
      <w:r w:rsidR="0074728C" w:rsidRPr="0074728C">
        <w:rPr>
          <w:rFonts w:hint="cs"/>
          <w:b/>
          <w:rtl/>
        </w:rPr>
        <w:t xml:space="preserve">, כמוהו כהצבעה על </w:t>
      </w:r>
      <w:r w:rsidR="00EA2295">
        <w:rPr>
          <w:rFonts w:hint="cs"/>
          <w:b/>
          <w:rtl/>
        </w:rPr>
        <w:t xml:space="preserve">בסיס </w:t>
      </w:r>
      <w:r w:rsidR="00EB5239">
        <w:rPr>
          <w:rFonts w:hint="cs"/>
          <w:b/>
          <w:rtl/>
        </w:rPr>
        <w:t xml:space="preserve">חובת ההשבה, </w:t>
      </w:r>
      <w:r>
        <w:rPr>
          <w:rFonts w:hint="cs"/>
          <w:b/>
          <w:rtl/>
        </w:rPr>
        <w:t>המושתת</w:t>
      </w:r>
      <w:r w:rsidR="00EB5239">
        <w:rPr>
          <w:rFonts w:hint="cs"/>
          <w:b/>
          <w:rtl/>
        </w:rPr>
        <w:t xml:space="preserve"> על </w:t>
      </w:r>
      <w:r w:rsidR="00F51988">
        <w:rPr>
          <w:rFonts w:hint="cs"/>
          <w:b/>
          <w:rtl/>
        </w:rPr>
        <w:t xml:space="preserve">מערכת </w:t>
      </w:r>
      <w:r w:rsidR="0074728C" w:rsidRPr="0074728C">
        <w:rPr>
          <w:rFonts w:hint="cs"/>
          <w:b/>
          <w:rtl/>
        </w:rPr>
        <w:t xml:space="preserve">היחסים </w:t>
      </w:r>
      <w:r w:rsidR="00EB5239">
        <w:rPr>
          <w:rFonts w:hint="cs"/>
          <w:b/>
          <w:rtl/>
        </w:rPr>
        <w:t xml:space="preserve">הקיימת </w:t>
      </w:r>
      <w:r w:rsidR="0074728C" w:rsidRPr="0074728C">
        <w:rPr>
          <w:rFonts w:hint="cs"/>
          <w:b/>
          <w:rtl/>
        </w:rPr>
        <w:t>בין אדם לחברו</w:t>
      </w:r>
      <w:r w:rsidR="00EB5239">
        <w:rPr>
          <w:rFonts w:hint="cs"/>
          <w:b/>
          <w:rtl/>
        </w:rPr>
        <w:t xml:space="preserve">. ניסוח מדויק יותר יצביע אל עבר </w:t>
      </w:r>
      <w:r w:rsidR="0074728C" w:rsidRPr="0074728C">
        <w:rPr>
          <w:rFonts w:hint="cs"/>
          <w:b/>
          <w:rtl/>
        </w:rPr>
        <w:t xml:space="preserve">הערבות </w:t>
      </w:r>
      <w:r w:rsidR="00256D2D" w:rsidRPr="0074728C">
        <w:rPr>
          <w:rFonts w:hint="cs"/>
          <w:b/>
          <w:rtl/>
        </w:rPr>
        <w:t>ההדדית</w:t>
      </w:r>
      <w:r w:rsidR="00256D2D">
        <w:rPr>
          <w:rFonts w:hint="cs"/>
          <w:b/>
          <w:rtl/>
        </w:rPr>
        <w:t xml:space="preserve"> השוררת ב</w:t>
      </w:r>
      <w:r w:rsidR="000861FF">
        <w:rPr>
          <w:rFonts w:hint="cs"/>
          <w:b/>
          <w:rtl/>
        </w:rPr>
        <w:t xml:space="preserve">חברה </w:t>
      </w:r>
      <w:r w:rsidR="00EB5239">
        <w:rPr>
          <w:rFonts w:hint="cs"/>
          <w:b/>
          <w:rtl/>
        </w:rPr>
        <w:t>המדוברת</w:t>
      </w:r>
      <w:r w:rsidR="00EA2295">
        <w:rPr>
          <w:rStyle w:val="a5"/>
          <w:b/>
          <w:rtl/>
        </w:rPr>
        <w:footnoteReference w:id="4"/>
      </w:r>
      <w:r w:rsidR="00EA2295">
        <w:rPr>
          <w:rFonts w:hint="cs"/>
          <w:b/>
          <w:rtl/>
        </w:rPr>
        <w:t>.</w:t>
      </w:r>
      <w:r w:rsidR="00404324">
        <w:rPr>
          <w:rFonts w:hint="cs"/>
          <w:b/>
          <w:rtl/>
        </w:rPr>
        <w:t xml:space="preserve"> </w:t>
      </w:r>
      <w:r w:rsidR="0037519B">
        <w:rPr>
          <w:rFonts w:hint="cs"/>
          <w:b/>
          <w:rtl/>
        </w:rPr>
        <w:t xml:space="preserve">כאשר חברה בנויה, ומערכת היחסים בתוכה </w:t>
      </w:r>
      <w:r w:rsidR="00EA2295">
        <w:rPr>
          <w:rFonts w:hint="cs"/>
          <w:b/>
          <w:rtl/>
        </w:rPr>
        <w:t>מפותחת</w:t>
      </w:r>
      <w:r w:rsidR="0037519B">
        <w:rPr>
          <w:rFonts w:hint="cs"/>
          <w:b/>
          <w:rtl/>
        </w:rPr>
        <w:t xml:space="preserve"> (</w:t>
      </w:r>
      <w:r w:rsidR="00F51988">
        <w:rPr>
          <w:rFonts w:hint="cs"/>
          <w:b/>
          <w:rtl/>
        </w:rPr>
        <w:t xml:space="preserve">בדומה למצב המתואר בספר דברים, כשהשור </w:t>
      </w:r>
      <w:r w:rsidR="00F51988">
        <w:rPr>
          <w:rFonts w:hint="cs"/>
          <w:b/>
          <w:rtl/>
        </w:rPr>
        <w:lastRenderedPageBreak/>
        <w:t>הוא "</w:t>
      </w:r>
      <w:r w:rsidR="00F51988" w:rsidRPr="00EA2295">
        <w:rPr>
          <w:b/>
          <w:rtl/>
        </w:rPr>
        <w:t>שׁוֹר אָחִיךָ</w:t>
      </w:r>
      <w:r w:rsidR="00F51988" w:rsidRPr="00EA2295">
        <w:rPr>
          <w:rFonts w:hint="cs"/>
          <w:b/>
          <w:rtl/>
        </w:rPr>
        <w:t>"</w:t>
      </w:r>
      <w:r w:rsidR="00F51988">
        <w:rPr>
          <w:rFonts w:hint="cs"/>
          <w:b/>
          <w:rtl/>
        </w:rPr>
        <w:t xml:space="preserve">) </w:t>
      </w:r>
      <w:r w:rsidR="00EA2295">
        <w:rPr>
          <w:rFonts w:hint="cs"/>
          <w:b/>
          <w:rtl/>
        </w:rPr>
        <w:t xml:space="preserve">אזי חובת ההשבה היא </w:t>
      </w:r>
      <w:r>
        <w:rPr>
          <w:rFonts w:hint="cs"/>
          <w:b/>
          <w:rtl/>
        </w:rPr>
        <w:t xml:space="preserve">רחבה </w:t>
      </w:r>
      <w:r w:rsidR="00F51988">
        <w:rPr>
          <w:rFonts w:hint="cs"/>
          <w:b/>
          <w:rtl/>
        </w:rPr>
        <w:t xml:space="preserve">ומשמעותית. </w:t>
      </w:r>
      <w:r w:rsidR="0037519B" w:rsidRPr="0074728C">
        <w:rPr>
          <w:rFonts w:hint="cs"/>
          <w:b/>
          <w:rtl/>
        </w:rPr>
        <w:t xml:space="preserve">כאשר </w:t>
      </w:r>
      <w:r w:rsidR="00B65C1A">
        <w:rPr>
          <w:rFonts w:hint="cs"/>
          <w:b/>
          <w:rtl/>
        </w:rPr>
        <w:t xml:space="preserve">החברה </w:t>
      </w:r>
      <w:r w:rsidR="00C65F2D">
        <w:rPr>
          <w:rFonts w:hint="cs"/>
          <w:b/>
          <w:rtl/>
        </w:rPr>
        <w:t>היא במצב ראשוני יותר, ו</w:t>
      </w:r>
      <w:r w:rsidR="00B65C1A">
        <w:rPr>
          <w:rFonts w:hint="cs"/>
          <w:b/>
          <w:rtl/>
        </w:rPr>
        <w:t xml:space="preserve">האנשים בה מוגדרים כאויבים </w:t>
      </w:r>
      <w:r w:rsidR="00EB5239">
        <w:rPr>
          <w:rFonts w:hint="cs"/>
          <w:b/>
          <w:rtl/>
        </w:rPr>
        <w:t xml:space="preserve">או שונאים </w:t>
      </w:r>
      <w:r w:rsidR="00B65C1A">
        <w:rPr>
          <w:rFonts w:hint="cs"/>
          <w:b/>
          <w:rtl/>
        </w:rPr>
        <w:t xml:space="preserve">זה לזה, </w:t>
      </w:r>
      <w:r w:rsidR="00F51988">
        <w:rPr>
          <w:rFonts w:hint="cs"/>
          <w:b/>
          <w:rtl/>
        </w:rPr>
        <w:t>החובה מצ</w:t>
      </w:r>
      <w:r w:rsidR="009B234C">
        <w:rPr>
          <w:rFonts w:hint="cs"/>
          <w:b/>
          <w:rtl/>
        </w:rPr>
        <w:t>טמצמת</w:t>
      </w:r>
      <w:r w:rsidR="00E024A6">
        <w:rPr>
          <w:rFonts w:hint="cs"/>
          <w:b/>
          <w:rtl/>
        </w:rPr>
        <w:t xml:space="preserve"> </w:t>
      </w:r>
      <w:r w:rsidR="00EB5239">
        <w:rPr>
          <w:rFonts w:hint="cs"/>
          <w:b/>
          <w:rtl/>
        </w:rPr>
        <w:t xml:space="preserve">בה </w:t>
      </w:r>
      <w:r w:rsidR="00F51988">
        <w:rPr>
          <w:rFonts w:hint="cs"/>
          <w:b/>
          <w:rtl/>
        </w:rPr>
        <w:t xml:space="preserve">באופן משמעותי. </w:t>
      </w:r>
    </w:p>
    <w:p w14:paraId="319BDD36" w14:textId="77777777" w:rsidR="0074728C" w:rsidRPr="0074728C" w:rsidRDefault="009B234C" w:rsidP="008A10DA">
      <w:pPr>
        <w:rPr>
          <w:b/>
          <w:rtl/>
        </w:rPr>
      </w:pPr>
      <w:r>
        <w:rPr>
          <w:rFonts w:hint="cs"/>
          <w:b/>
          <w:rtl/>
        </w:rPr>
        <w:t xml:space="preserve">ועדיין יש לשאול </w:t>
      </w:r>
      <w:r w:rsidR="006D5665">
        <w:rPr>
          <w:b/>
          <w:rtl/>
        </w:rPr>
        <w:t>-</w:t>
      </w:r>
      <w:r w:rsidR="00EB5239">
        <w:rPr>
          <w:rFonts w:hint="cs"/>
          <w:b/>
          <w:rtl/>
        </w:rPr>
        <w:t xml:space="preserve"> מהו אם כן </w:t>
      </w:r>
      <w:r w:rsidR="007C6B80">
        <w:rPr>
          <w:rFonts w:hint="cs"/>
          <w:b/>
          <w:rtl/>
        </w:rPr>
        <w:t>ה</w:t>
      </w:r>
      <w:r w:rsidR="00EB5239">
        <w:rPr>
          <w:rFonts w:hint="cs"/>
          <w:b/>
          <w:rtl/>
        </w:rPr>
        <w:t xml:space="preserve">בסיס </w:t>
      </w:r>
      <w:r w:rsidR="007C6B80">
        <w:rPr>
          <w:rFonts w:hint="cs"/>
          <w:b/>
          <w:rtl/>
        </w:rPr>
        <w:t>לחייב</w:t>
      </w:r>
      <w:r w:rsidR="00EB5239">
        <w:rPr>
          <w:rFonts w:hint="cs"/>
          <w:b/>
          <w:rtl/>
        </w:rPr>
        <w:t xml:space="preserve"> כאשר </w:t>
      </w:r>
      <w:r w:rsidR="00887999">
        <w:rPr>
          <w:rFonts w:hint="cs"/>
          <w:b/>
          <w:rtl/>
        </w:rPr>
        <w:t xml:space="preserve">שוררת ביניהם איבה או </w:t>
      </w:r>
      <w:r w:rsidR="00EB5239">
        <w:rPr>
          <w:rFonts w:hint="cs"/>
          <w:b/>
          <w:rtl/>
        </w:rPr>
        <w:t>שנאה? האם לא מתבקש שבמצב זה של חוסר ערבות, אין לחיוב על מה לחול?</w:t>
      </w:r>
      <w:r>
        <w:rPr>
          <w:rFonts w:hint="cs"/>
          <w:b/>
          <w:rtl/>
        </w:rPr>
        <w:t xml:space="preserve"> דומה ש</w:t>
      </w:r>
      <w:r w:rsidR="00887999">
        <w:rPr>
          <w:rFonts w:hint="cs"/>
          <w:b/>
          <w:rtl/>
        </w:rPr>
        <w:t xml:space="preserve">הניסוח </w:t>
      </w:r>
      <w:r w:rsidR="00887999" w:rsidRPr="0074728C">
        <w:rPr>
          <w:rFonts w:hint="cs"/>
          <w:b/>
          <w:rtl/>
        </w:rPr>
        <w:t>"</w:t>
      </w:r>
      <w:r w:rsidR="00887999" w:rsidRPr="0074728C">
        <w:rPr>
          <w:b/>
          <w:rtl/>
        </w:rPr>
        <w:t>שׁוֹר אֹיִבְךָ</w:t>
      </w:r>
      <w:r w:rsidR="00887999" w:rsidRPr="0074728C">
        <w:rPr>
          <w:rFonts w:hint="cs"/>
          <w:b/>
          <w:rtl/>
        </w:rPr>
        <w:t xml:space="preserve">" </w:t>
      </w:r>
      <w:r w:rsidR="00887999">
        <w:rPr>
          <w:rFonts w:hint="cs"/>
          <w:b/>
          <w:rtl/>
        </w:rPr>
        <w:t>או "</w:t>
      </w:r>
      <w:r w:rsidR="00887999" w:rsidRPr="00887999">
        <w:rPr>
          <w:b/>
          <w:rtl/>
        </w:rPr>
        <w:t>חֲמוֹר שׂנַאֲךָ</w:t>
      </w:r>
      <w:r w:rsidR="00887999">
        <w:rPr>
          <w:rFonts w:hint="cs"/>
          <w:b/>
          <w:rtl/>
        </w:rPr>
        <w:t>" בא</w:t>
      </w:r>
      <w:r w:rsidR="008A10DA">
        <w:rPr>
          <w:rFonts w:hint="cs"/>
          <w:b/>
          <w:rtl/>
        </w:rPr>
        <w:t>ים</w:t>
      </w:r>
      <w:r w:rsidR="00887999">
        <w:rPr>
          <w:rFonts w:hint="cs"/>
          <w:b/>
          <w:rtl/>
        </w:rPr>
        <w:t xml:space="preserve"> לענות על שאלות אלו. </w:t>
      </w:r>
      <w:r w:rsidR="0074728C" w:rsidRPr="0074728C">
        <w:rPr>
          <w:rFonts w:hint="cs"/>
          <w:b/>
          <w:rtl/>
        </w:rPr>
        <w:t>גם כאשר בעליו של השור הוא אויבך</w:t>
      </w:r>
      <w:r>
        <w:rPr>
          <w:rFonts w:hint="cs"/>
          <w:b/>
          <w:rtl/>
        </w:rPr>
        <w:t xml:space="preserve">, </w:t>
      </w:r>
      <w:r w:rsidR="008A10DA">
        <w:rPr>
          <w:rFonts w:hint="cs"/>
          <w:b/>
          <w:rtl/>
        </w:rPr>
        <w:t>לא בטלה הערבות ה</w:t>
      </w:r>
      <w:r>
        <w:rPr>
          <w:rFonts w:hint="cs"/>
          <w:b/>
          <w:rtl/>
        </w:rPr>
        <w:t xml:space="preserve">הדדית. או </w:t>
      </w:r>
      <w:r w:rsidR="00E957C2">
        <w:rPr>
          <w:rFonts w:hint="cs"/>
          <w:b/>
          <w:rtl/>
        </w:rPr>
        <w:t>בניסוח אחר</w:t>
      </w:r>
      <w:r>
        <w:rPr>
          <w:rFonts w:hint="cs"/>
          <w:b/>
          <w:rtl/>
        </w:rPr>
        <w:t xml:space="preserve">: </w:t>
      </w:r>
      <w:r w:rsidR="0074728C" w:rsidRPr="0074728C">
        <w:rPr>
          <w:rFonts w:hint="cs"/>
          <w:b/>
          <w:rtl/>
        </w:rPr>
        <w:t xml:space="preserve">'ישנה ערבות בסיסית בעולם, חוקי מוסר בין אדם לחברו, המהווים </w:t>
      </w:r>
      <w:r w:rsidR="008A10DA">
        <w:rPr>
          <w:rFonts w:hint="cs"/>
          <w:b/>
          <w:rtl/>
        </w:rPr>
        <w:t>תשתית שאין למטה ממנה</w:t>
      </w:r>
      <w:r w:rsidR="00C53159">
        <w:rPr>
          <w:rFonts w:hint="cs"/>
          <w:b/>
          <w:rtl/>
        </w:rPr>
        <w:t>'</w:t>
      </w:r>
      <w:r w:rsidR="0032133C">
        <w:rPr>
          <w:rFonts w:hint="cs"/>
          <w:b/>
          <w:rtl/>
        </w:rPr>
        <w:t>, גם כאשר שוררת איבה או שנאה</w:t>
      </w:r>
      <w:r w:rsidR="00B65C1A">
        <w:rPr>
          <w:rFonts w:hint="cs"/>
          <w:b/>
          <w:rtl/>
        </w:rPr>
        <w:t xml:space="preserve"> בין האנשים</w:t>
      </w:r>
      <w:r w:rsidR="0074728C" w:rsidRPr="0074728C">
        <w:rPr>
          <w:b/>
          <w:vertAlign w:val="superscript"/>
          <w:rtl/>
        </w:rPr>
        <w:footnoteReference w:id="5"/>
      </w:r>
      <w:r w:rsidR="0074728C" w:rsidRPr="0074728C">
        <w:rPr>
          <w:rFonts w:hint="cs"/>
          <w:b/>
          <w:rtl/>
        </w:rPr>
        <w:t xml:space="preserve">. </w:t>
      </w:r>
      <w:r w:rsidR="00B65C1A">
        <w:rPr>
          <w:rFonts w:hint="cs"/>
          <w:b/>
          <w:rtl/>
        </w:rPr>
        <w:t xml:space="preserve">יישומו בפרשייה זו </w:t>
      </w:r>
      <w:r w:rsidR="008A10DA">
        <w:rPr>
          <w:rFonts w:hint="cs"/>
          <w:b/>
          <w:rtl/>
        </w:rPr>
        <w:t xml:space="preserve">היא בהוראה </w:t>
      </w:r>
      <w:r w:rsidR="007E4105">
        <w:rPr>
          <w:b/>
          <w:rtl/>
        </w:rPr>
        <w:t>-</w:t>
      </w:r>
      <w:r w:rsidR="008A10DA">
        <w:rPr>
          <w:rFonts w:hint="cs"/>
          <w:b/>
          <w:rtl/>
        </w:rPr>
        <w:t xml:space="preserve"> לעשות את המעשה המוסרי המתבקש, מעשה שבסיסו הוא הערבות ההדדית המתבקשת בין בני אדם, גם כאשר האדם שאליו מתייחס המעשה הוא אויבך. </w:t>
      </w:r>
    </w:p>
    <w:p w14:paraId="319BDD37" w14:textId="0AD1ACC4" w:rsidR="0074728C" w:rsidRPr="0074728C" w:rsidRDefault="0074728C" w:rsidP="000F7DA3">
      <w:pPr>
        <w:rPr>
          <w:b/>
          <w:rtl/>
        </w:rPr>
      </w:pPr>
      <w:r w:rsidRPr="0074728C">
        <w:rPr>
          <w:rFonts w:hint="cs"/>
          <w:b/>
          <w:rtl/>
        </w:rPr>
        <w:t>כעת ניתן לומר ש</w:t>
      </w:r>
      <w:r w:rsidRPr="0074728C">
        <w:rPr>
          <w:b/>
          <w:rtl/>
        </w:rPr>
        <w:t>אי כתיבת בי"</w:t>
      </w:r>
      <w:r w:rsidRPr="0074728C">
        <w:rPr>
          <w:rFonts w:hint="cs"/>
          <w:b/>
          <w:rtl/>
        </w:rPr>
        <w:t>ת</w:t>
      </w:r>
      <w:r w:rsidRPr="0074728C">
        <w:rPr>
          <w:b/>
          <w:rtl/>
        </w:rPr>
        <w:t xml:space="preserve"> השימוש</w:t>
      </w:r>
      <w:r w:rsidR="00434A4C">
        <w:rPr>
          <w:rFonts w:hint="cs"/>
          <w:b/>
          <w:rtl/>
        </w:rPr>
        <w:t>,</w:t>
      </w:r>
      <w:r w:rsidR="001F5892">
        <w:rPr>
          <w:rFonts w:hint="cs"/>
          <w:b/>
          <w:rtl/>
        </w:rPr>
        <w:t xml:space="preserve"> </w:t>
      </w:r>
      <w:r w:rsidR="00086E3D">
        <w:rPr>
          <w:rFonts w:hint="cs"/>
          <w:b/>
          <w:rtl/>
        </w:rPr>
        <w:t xml:space="preserve">מעצימה את המיקוד בנושא הפרשה. </w:t>
      </w:r>
      <w:r w:rsidRPr="0074728C">
        <w:rPr>
          <w:rFonts w:hint="cs"/>
          <w:b/>
          <w:rtl/>
        </w:rPr>
        <w:t xml:space="preserve">בניגוד לתיאור בו נמצאת הבי"ת, והפגיעה </w:t>
      </w:r>
      <w:r w:rsidR="00086E3D">
        <w:rPr>
          <w:rFonts w:hint="cs"/>
          <w:b/>
          <w:rtl/>
        </w:rPr>
        <w:t xml:space="preserve">היא </w:t>
      </w:r>
      <w:r w:rsidRPr="0074728C">
        <w:rPr>
          <w:rFonts w:hint="cs"/>
          <w:b/>
          <w:rtl/>
        </w:rPr>
        <w:t>פיזית בשור שבמקרה הוא של אויבי, כאן מוצג נושא עקרוני, מושגי</w:t>
      </w:r>
      <w:r w:rsidR="00086E3D">
        <w:rPr>
          <w:rFonts w:hint="cs"/>
          <w:b/>
          <w:rtl/>
        </w:rPr>
        <w:t xml:space="preserve">: </w:t>
      </w:r>
      <w:r w:rsidRPr="0074728C">
        <w:rPr>
          <w:rFonts w:hint="cs"/>
          <w:b/>
          <w:rtl/>
        </w:rPr>
        <w:t>'</w:t>
      </w:r>
      <w:r w:rsidR="009E7CE7" w:rsidRPr="007737DE">
        <w:rPr>
          <w:sz w:val="22"/>
          <w:rtl/>
        </w:rPr>
        <w:t>כִּי תִפְגַּע שׁוֹר אֹיִבְךָ</w:t>
      </w:r>
      <w:r w:rsidRPr="0074728C">
        <w:rPr>
          <w:rFonts w:hint="cs"/>
          <w:b/>
          <w:rtl/>
        </w:rPr>
        <w:t xml:space="preserve">', כאשר אתה פוגש סיטואציה </w:t>
      </w:r>
      <w:r w:rsidR="00086E3D">
        <w:rPr>
          <w:rFonts w:hint="cs"/>
          <w:b/>
          <w:rtl/>
        </w:rPr>
        <w:t xml:space="preserve">בה משתקפים שני ערכים אלו </w:t>
      </w:r>
      <w:r w:rsidR="00D84E4F">
        <w:rPr>
          <w:b/>
          <w:rtl/>
        </w:rPr>
        <w:t>-</w:t>
      </w:r>
      <w:r w:rsidR="00086E3D">
        <w:rPr>
          <w:rFonts w:hint="cs"/>
          <w:b/>
          <w:rtl/>
        </w:rPr>
        <w:t xml:space="preserve"> שייכות השור לבעליו, והעובדה שבעליו הוא שונאך - אזי מידת הערבות ההדדית ת</w:t>
      </w:r>
      <w:r w:rsidR="009B234C">
        <w:rPr>
          <w:rFonts w:hint="cs"/>
          <w:b/>
          <w:rtl/>
        </w:rPr>
        <w:t>תקיים</w:t>
      </w:r>
      <w:r w:rsidR="00086E3D">
        <w:rPr>
          <w:rFonts w:hint="cs"/>
          <w:b/>
          <w:rtl/>
        </w:rPr>
        <w:t xml:space="preserve"> במידה המ</w:t>
      </w:r>
      <w:r w:rsidR="000F7DA3">
        <w:rPr>
          <w:rFonts w:hint="cs"/>
          <w:b/>
          <w:rtl/>
        </w:rPr>
        <w:t>תוארת</w:t>
      </w:r>
      <w:r w:rsidR="00086E3D">
        <w:rPr>
          <w:rFonts w:hint="cs"/>
          <w:b/>
          <w:rtl/>
        </w:rPr>
        <w:t xml:space="preserve"> בפרשייה זו. </w:t>
      </w:r>
    </w:p>
    <w:p w14:paraId="319BDD38" w14:textId="77777777" w:rsidR="00771C06" w:rsidRDefault="0074728C" w:rsidP="00F51B28">
      <w:pPr>
        <w:rPr>
          <w:b/>
          <w:rtl/>
        </w:rPr>
      </w:pPr>
      <w:r w:rsidRPr="0074728C">
        <w:rPr>
          <w:rFonts w:hint="cs"/>
          <w:b/>
          <w:rtl/>
        </w:rPr>
        <w:t>כסיכום לפסוק זה</w:t>
      </w:r>
      <w:r w:rsidR="00086E3D">
        <w:rPr>
          <w:rFonts w:hint="cs"/>
          <w:b/>
          <w:rtl/>
        </w:rPr>
        <w:t>, נ</w:t>
      </w:r>
      <w:r w:rsidR="00B65C1A">
        <w:rPr>
          <w:rFonts w:hint="cs"/>
          <w:b/>
          <w:rtl/>
        </w:rPr>
        <w:t xml:space="preserve">יתן לשוב אל </w:t>
      </w:r>
      <w:r w:rsidR="00086E3D">
        <w:rPr>
          <w:rFonts w:hint="cs"/>
          <w:b/>
          <w:rtl/>
        </w:rPr>
        <w:t xml:space="preserve">השאלה </w:t>
      </w:r>
      <w:r w:rsidR="00B65C1A">
        <w:rPr>
          <w:rFonts w:hint="cs"/>
          <w:b/>
          <w:rtl/>
        </w:rPr>
        <w:t>בה נפתח הלימוד</w:t>
      </w:r>
      <w:r w:rsidR="00086E3D">
        <w:rPr>
          <w:rFonts w:hint="cs"/>
          <w:b/>
          <w:rtl/>
        </w:rPr>
        <w:t>:</w:t>
      </w:r>
      <w:r w:rsidRPr="0074728C">
        <w:rPr>
          <w:rFonts w:hint="cs"/>
          <w:b/>
          <w:rtl/>
        </w:rPr>
        <w:t xml:space="preserve"> מדוע להשיב שור או חמור תועה? </w:t>
      </w:r>
      <w:r w:rsidR="000E11AD">
        <w:rPr>
          <w:rFonts w:hint="cs"/>
          <w:b/>
          <w:rtl/>
        </w:rPr>
        <w:t xml:space="preserve">כעת </w:t>
      </w:r>
      <w:r w:rsidR="001A25C2">
        <w:rPr>
          <w:rFonts w:hint="cs"/>
          <w:b/>
          <w:rtl/>
        </w:rPr>
        <w:t>מובן ש</w:t>
      </w:r>
      <w:r w:rsidR="000E11AD">
        <w:rPr>
          <w:rFonts w:hint="cs"/>
          <w:b/>
          <w:rtl/>
        </w:rPr>
        <w:t xml:space="preserve">בסיס החובה אינו </w:t>
      </w:r>
      <w:r w:rsidR="007F1603">
        <w:rPr>
          <w:rFonts w:hint="cs"/>
          <w:b/>
          <w:rtl/>
        </w:rPr>
        <w:t xml:space="preserve">חובה </w:t>
      </w:r>
      <w:r w:rsidR="000E11AD">
        <w:rPr>
          <w:rFonts w:hint="cs"/>
          <w:b/>
          <w:rtl/>
        </w:rPr>
        <w:t>ממונ</w:t>
      </w:r>
      <w:r w:rsidR="007F1603">
        <w:rPr>
          <w:rFonts w:hint="cs"/>
          <w:b/>
          <w:rtl/>
        </w:rPr>
        <w:t>ית</w:t>
      </w:r>
      <w:r w:rsidR="000F4CF3">
        <w:rPr>
          <w:rFonts w:hint="cs"/>
          <w:b/>
          <w:rtl/>
        </w:rPr>
        <w:t xml:space="preserve"> בהלכות חושן משפט</w:t>
      </w:r>
      <w:r w:rsidR="00C65F2D">
        <w:rPr>
          <w:rStyle w:val="a5"/>
          <w:b/>
          <w:rtl/>
        </w:rPr>
        <w:footnoteReference w:id="6"/>
      </w:r>
      <w:r w:rsidR="000E11AD">
        <w:rPr>
          <w:rFonts w:hint="cs"/>
          <w:b/>
          <w:rtl/>
        </w:rPr>
        <w:t xml:space="preserve">. </w:t>
      </w:r>
      <w:r w:rsidR="001A25C2">
        <w:rPr>
          <w:rFonts w:hint="cs"/>
          <w:b/>
          <w:rtl/>
        </w:rPr>
        <w:t xml:space="preserve">בפרשייה זו מעמידה התורה </w:t>
      </w:r>
      <w:r w:rsidR="00CA1017">
        <w:rPr>
          <w:rFonts w:hint="cs"/>
          <w:b/>
          <w:rtl/>
        </w:rPr>
        <w:t>תפישה חברתית המ</w:t>
      </w:r>
      <w:r w:rsidR="001A25C2">
        <w:rPr>
          <w:rFonts w:hint="cs"/>
          <w:b/>
          <w:rtl/>
        </w:rPr>
        <w:t xml:space="preserve">צביעה על </w:t>
      </w:r>
      <w:r w:rsidR="00CA1017">
        <w:rPr>
          <w:rFonts w:hint="cs"/>
          <w:b/>
          <w:rtl/>
        </w:rPr>
        <w:t xml:space="preserve">חוקי מוסר בסיסיים </w:t>
      </w:r>
      <w:r w:rsidR="000E11AD">
        <w:rPr>
          <w:rFonts w:hint="cs"/>
          <w:b/>
          <w:rtl/>
        </w:rPr>
        <w:t>ש</w:t>
      </w:r>
      <w:r w:rsidR="00CA1017">
        <w:rPr>
          <w:rFonts w:hint="cs"/>
          <w:b/>
          <w:rtl/>
        </w:rPr>
        <w:t>אין לגעת בה</w:t>
      </w:r>
      <w:r w:rsidR="00F51B28">
        <w:rPr>
          <w:rFonts w:hint="cs"/>
          <w:b/>
          <w:rtl/>
        </w:rPr>
        <w:t>ם</w:t>
      </w:r>
      <w:r w:rsidR="00CA1017">
        <w:rPr>
          <w:rFonts w:hint="cs"/>
          <w:b/>
          <w:rtl/>
        </w:rPr>
        <w:t xml:space="preserve">, </w:t>
      </w:r>
      <w:r w:rsidR="000E11AD">
        <w:rPr>
          <w:rFonts w:hint="cs"/>
          <w:b/>
          <w:rtl/>
        </w:rPr>
        <w:t xml:space="preserve">גם </w:t>
      </w:r>
      <w:r w:rsidR="00CA1017">
        <w:rPr>
          <w:rFonts w:hint="cs"/>
          <w:b/>
          <w:rtl/>
        </w:rPr>
        <w:t xml:space="preserve">כאשר מולך עומד </w:t>
      </w:r>
      <w:r w:rsidR="000E11AD">
        <w:rPr>
          <w:rFonts w:hint="cs"/>
          <w:b/>
          <w:rtl/>
        </w:rPr>
        <w:t>-</w:t>
      </w:r>
      <w:r w:rsidR="00CA1017">
        <w:rPr>
          <w:rFonts w:hint="cs"/>
          <w:b/>
          <w:rtl/>
        </w:rPr>
        <w:t xml:space="preserve"> אויבך. חוקי מוסר </w:t>
      </w:r>
      <w:r w:rsidR="000E11AD">
        <w:rPr>
          <w:rFonts w:hint="cs"/>
          <w:b/>
          <w:rtl/>
        </w:rPr>
        <w:t xml:space="preserve">מעין אלו </w:t>
      </w:r>
      <w:r w:rsidR="00CA1017">
        <w:rPr>
          <w:rFonts w:hint="cs"/>
          <w:b/>
          <w:rtl/>
        </w:rPr>
        <w:t xml:space="preserve">קיימים בתרבויות שונות, ודומה שהמיוחד כאן הוא </w:t>
      </w:r>
      <w:r w:rsidR="000E11AD">
        <w:rPr>
          <w:rFonts w:hint="cs"/>
          <w:b/>
          <w:rtl/>
        </w:rPr>
        <w:t xml:space="preserve">בעובדה שלא מדובר על חציית קו אדום בהשחתה, כי אם בפעולה פוזיטיבית, מעשה </w:t>
      </w:r>
      <w:r w:rsidR="007F1603">
        <w:rPr>
          <w:rFonts w:hint="cs"/>
          <w:b/>
          <w:rtl/>
        </w:rPr>
        <w:t xml:space="preserve">המעמיד ערכים כמו ערבות ואכפתיות </w:t>
      </w:r>
      <w:r w:rsidR="00F51B28">
        <w:rPr>
          <w:rFonts w:hint="cs"/>
          <w:b/>
          <w:rtl/>
        </w:rPr>
        <w:t>כ</w:t>
      </w:r>
      <w:r w:rsidR="007F1603">
        <w:rPr>
          <w:rFonts w:hint="cs"/>
          <w:b/>
          <w:rtl/>
        </w:rPr>
        <w:t xml:space="preserve">בסיס לקיומה של החברה. </w:t>
      </w:r>
    </w:p>
    <w:p w14:paraId="319BDD39" w14:textId="77777777" w:rsidR="00041134" w:rsidRDefault="00041134" w:rsidP="003D6B7E">
      <w:pPr>
        <w:rPr>
          <w:b/>
          <w:rtl/>
        </w:rPr>
      </w:pPr>
    </w:p>
    <w:p w14:paraId="319BDD3A" w14:textId="77777777" w:rsidR="0074728C" w:rsidRPr="0074728C" w:rsidRDefault="0074728C" w:rsidP="0074728C">
      <w:pPr>
        <w:jc w:val="center"/>
        <w:rPr>
          <w:rFonts w:ascii="Arial" w:hAnsi="Arial" w:cs="Arial"/>
          <w:b/>
          <w:bCs/>
          <w:sz w:val="24"/>
          <w:szCs w:val="28"/>
          <w:rtl/>
        </w:rPr>
      </w:pPr>
      <w:r w:rsidRPr="0074728C">
        <w:rPr>
          <w:rFonts w:ascii="Arial" w:hAnsi="Arial" w:cs="Arial" w:hint="cs"/>
          <w:b/>
          <w:bCs/>
          <w:sz w:val="24"/>
          <w:szCs w:val="28"/>
          <w:rtl/>
        </w:rPr>
        <w:t>הלכה שנייה</w:t>
      </w:r>
    </w:p>
    <w:p w14:paraId="319BDD3B" w14:textId="77777777" w:rsidR="0074728C" w:rsidRPr="0074728C" w:rsidRDefault="0074728C" w:rsidP="0074728C">
      <w:pPr>
        <w:pStyle w:val="ab"/>
        <w:rPr>
          <w:rFonts w:cs="Narkisim"/>
          <w:sz w:val="22"/>
          <w:szCs w:val="22"/>
          <w:rtl/>
        </w:rPr>
      </w:pPr>
      <w:r w:rsidRPr="0074728C">
        <w:rPr>
          <w:rFonts w:cs="Narkisim"/>
          <w:sz w:val="22"/>
          <w:szCs w:val="22"/>
          <w:rtl/>
        </w:rPr>
        <w:t xml:space="preserve">כִּי תִרְאֶה חֲמוֹר שׂנַאֲךָ רֹבֵץ תַּחַת מַשָּׂאוֹ וְחָדַלְתָּ </w:t>
      </w:r>
      <w:proofErr w:type="spellStart"/>
      <w:r w:rsidRPr="0074728C">
        <w:rPr>
          <w:rFonts w:cs="Narkisim"/>
          <w:sz w:val="22"/>
          <w:szCs w:val="22"/>
          <w:rtl/>
        </w:rPr>
        <w:t>מֵעֲזֹב</w:t>
      </w:r>
      <w:proofErr w:type="spellEnd"/>
      <w:r w:rsidRPr="0074728C">
        <w:rPr>
          <w:rFonts w:cs="Narkisim"/>
          <w:sz w:val="22"/>
          <w:szCs w:val="22"/>
          <w:rtl/>
        </w:rPr>
        <w:t xml:space="preserve"> לוֹ עָזֹב </w:t>
      </w:r>
      <w:proofErr w:type="spellStart"/>
      <w:r w:rsidRPr="0074728C">
        <w:rPr>
          <w:rFonts w:cs="Narkisim"/>
          <w:sz w:val="22"/>
          <w:szCs w:val="22"/>
          <w:rtl/>
        </w:rPr>
        <w:t>תַּעֲזֹב</w:t>
      </w:r>
      <w:proofErr w:type="spellEnd"/>
      <w:r w:rsidRPr="0074728C">
        <w:rPr>
          <w:rFonts w:cs="Narkisim"/>
          <w:sz w:val="22"/>
          <w:szCs w:val="22"/>
          <w:rtl/>
        </w:rPr>
        <w:t xml:space="preserve"> עִמּוֹ:</w:t>
      </w:r>
    </w:p>
    <w:p w14:paraId="319BDD3C" w14:textId="77777777" w:rsidR="0074728C" w:rsidRPr="0074728C" w:rsidRDefault="0074728C" w:rsidP="00F51B28">
      <w:pPr>
        <w:rPr>
          <w:b/>
          <w:rtl/>
        </w:rPr>
      </w:pPr>
      <w:r w:rsidRPr="0074728C">
        <w:rPr>
          <w:rFonts w:hint="cs"/>
          <w:b/>
          <w:rtl/>
        </w:rPr>
        <w:t>"</w:t>
      </w:r>
      <w:r w:rsidRPr="0074728C">
        <w:rPr>
          <w:b/>
          <w:rtl/>
        </w:rPr>
        <w:t>כִּי תִרְאֶה</w:t>
      </w:r>
      <w:r w:rsidRPr="0074728C">
        <w:rPr>
          <w:rFonts w:hint="cs"/>
          <w:b/>
          <w:rtl/>
        </w:rPr>
        <w:t xml:space="preserve">" - </w:t>
      </w:r>
      <w:r w:rsidRPr="0074728C">
        <w:rPr>
          <w:b/>
          <w:rtl/>
        </w:rPr>
        <w:t xml:space="preserve">ראייה, מרחוק. </w:t>
      </w:r>
      <w:r w:rsidRPr="0074728C">
        <w:rPr>
          <w:rFonts w:hint="cs"/>
          <w:b/>
          <w:rtl/>
        </w:rPr>
        <w:t>בניגוד ל</w:t>
      </w:r>
      <w:r w:rsidR="007F1603">
        <w:rPr>
          <w:rFonts w:hint="cs"/>
          <w:b/>
          <w:rtl/>
        </w:rPr>
        <w:t xml:space="preserve">מצווה </w:t>
      </w:r>
      <w:r w:rsidR="004E079E">
        <w:rPr>
          <w:rFonts w:hint="cs"/>
          <w:b/>
          <w:rtl/>
        </w:rPr>
        <w:t xml:space="preserve">הראשונה </w:t>
      </w:r>
      <w:r w:rsidRPr="0074728C">
        <w:rPr>
          <w:rFonts w:hint="cs"/>
          <w:b/>
          <w:rtl/>
        </w:rPr>
        <w:t>ב</w:t>
      </w:r>
      <w:r w:rsidR="004E079E">
        <w:rPr>
          <w:rFonts w:hint="cs"/>
          <w:b/>
          <w:rtl/>
        </w:rPr>
        <w:t>ה</w:t>
      </w:r>
      <w:r w:rsidRPr="0074728C">
        <w:rPr>
          <w:rFonts w:hint="cs"/>
          <w:b/>
          <w:rtl/>
        </w:rPr>
        <w:t xml:space="preserve"> נתבע אדם להשבה </w:t>
      </w:r>
      <w:r w:rsidR="007F1603">
        <w:rPr>
          <w:rFonts w:hint="cs"/>
          <w:b/>
          <w:rtl/>
        </w:rPr>
        <w:t xml:space="preserve">בעת הפגיעה </w:t>
      </w:r>
      <w:r w:rsidRPr="0074728C">
        <w:rPr>
          <w:rFonts w:hint="cs"/>
          <w:b/>
          <w:rtl/>
        </w:rPr>
        <w:t xml:space="preserve">בבהמה, כעת </w:t>
      </w:r>
      <w:r w:rsidR="004E079E">
        <w:rPr>
          <w:rFonts w:hint="cs"/>
          <w:b/>
          <w:rtl/>
        </w:rPr>
        <w:t xml:space="preserve">התרחבה מחויבותו </w:t>
      </w:r>
      <w:r w:rsidR="007F1603">
        <w:rPr>
          <w:rFonts w:hint="cs"/>
          <w:b/>
          <w:rtl/>
        </w:rPr>
        <w:t xml:space="preserve">למצב בו </w:t>
      </w:r>
      <w:r w:rsidR="004E079E">
        <w:rPr>
          <w:rFonts w:hint="cs"/>
          <w:b/>
          <w:rtl/>
        </w:rPr>
        <w:t>הוא רחוק ממנה - ב</w:t>
      </w:r>
      <w:r w:rsidRPr="0074728C">
        <w:rPr>
          <w:rFonts w:hint="cs"/>
          <w:b/>
          <w:rtl/>
        </w:rPr>
        <w:t>טווח ראייה. מה</w:t>
      </w:r>
      <w:r w:rsidR="007F1603">
        <w:rPr>
          <w:rFonts w:hint="cs"/>
          <w:b/>
          <w:rtl/>
        </w:rPr>
        <w:t xml:space="preserve"> </w:t>
      </w:r>
      <w:r w:rsidRPr="0074728C">
        <w:rPr>
          <w:rFonts w:hint="cs"/>
          <w:b/>
          <w:rtl/>
        </w:rPr>
        <w:t xml:space="preserve">גורם להבדל זה? עוד לפני </w:t>
      </w:r>
      <w:r w:rsidR="00F51B28">
        <w:rPr>
          <w:rFonts w:hint="cs"/>
          <w:b/>
          <w:rtl/>
        </w:rPr>
        <w:t>הקריאה בכתוב</w:t>
      </w:r>
      <w:r w:rsidRPr="0074728C">
        <w:rPr>
          <w:rFonts w:hint="cs"/>
          <w:b/>
          <w:rtl/>
        </w:rPr>
        <w:t xml:space="preserve">, </w:t>
      </w:r>
      <w:r w:rsidR="005D218B">
        <w:rPr>
          <w:rFonts w:hint="cs"/>
          <w:b/>
          <w:rtl/>
        </w:rPr>
        <w:t xml:space="preserve">לאור הדברים </w:t>
      </w:r>
      <w:r w:rsidR="00F51B28">
        <w:rPr>
          <w:rFonts w:hint="cs"/>
          <w:b/>
          <w:rtl/>
        </w:rPr>
        <w:t xml:space="preserve">שנראו עד </w:t>
      </w:r>
      <w:r w:rsidR="005D218B">
        <w:rPr>
          <w:rFonts w:hint="cs"/>
          <w:b/>
          <w:rtl/>
        </w:rPr>
        <w:t>כה</w:t>
      </w:r>
      <w:r w:rsidR="00F51B28">
        <w:rPr>
          <w:rFonts w:hint="cs"/>
          <w:b/>
          <w:rtl/>
        </w:rPr>
        <w:t>,</w:t>
      </w:r>
      <w:r w:rsidR="000110D0">
        <w:rPr>
          <w:rFonts w:hint="cs"/>
          <w:b/>
          <w:rtl/>
        </w:rPr>
        <w:t xml:space="preserve"> </w:t>
      </w:r>
      <w:r w:rsidRPr="0074728C">
        <w:rPr>
          <w:rFonts w:hint="cs"/>
          <w:b/>
          <w:rtl/>
        </w:rPr>
        <w:t>ניתן ל</w:t>
      </w:r>
      <w:r w:rsidR="004E079E">
        <w:rPr>
          <w:rFonts w:hint="cs"/>
          <w:b/>
          <w:rtl/>
        </w:rPr>
        <w:t>שער דבר</w:t>
      </w:r>
      <w:r w:rsidRPr="0074728C">
        <w:rPr>
          <w:rFonts w:hint="cs"/>
          <w:b/>
          <w:rtl/>
        </w:rPr>
        <w:t xml:space="preserve">. נושא </w:t>
      </w:r>
      <w:r w:rsidR="00F51B28">
        <w:rPr>
          <w:rFonts w:hint="cs"/>
          <w:b/>
          <w:rtl/>
        </w:rPr>
        <w:t xml:space="preserve">הפרשייה הוא </w:t>
      </w:r>
      <w:r w:rsidR="001F5892">
        <w:rPr>
          <w:rFonts w:hint="cs"/>
          <w:b/>
          <w:rtl/>
        </w:rPr>
        <w:t>ה</w:t>
      </w:r>
      <w:r w:rsidRPr="0074728C">
        <w:rPr>
          <w:rFonts w:hint="cs"/>
          <w:b/>
          <w:rtl/>
        </w:rPr>
        <w:t xml:space="preserve">ערבות </w:t>
      </w:r>
      <w:r w:rsidR="00E82C9A">
        <w:rPr>
          <w:rFonts w:hint="cs"/>
          <w:b/>
          <w:rtl/>
        </w:rPr>
        <w:t>שבין בני אדם</w:t>
      </w:r>
      <w:r w:rsidRPr="0074728C">
        <w:rPr>
          <w:rFonts w:hint="cs"/>
          <w:b/>
          <w:rtl/>
        </w:rPr>
        <w:t xml:space="preserve">, </w:t>
      </w:r>
      <w:r w:rsidR="00F51B28">
        <w:rPr>
          <w:rFonts w:hint="cs"/>
          <w:b/>
          <w:rtl/>
        </w:rPr>
        <w:t xml:space="preserve">ואך מתבקש </w:t>
      </w:r>
      <w:r w:rsidR="007F1603">
        <w:rPr>
          <w:rFonts w:hint="cs"/>
          <w:b/>
          <w:rtl/>
        </w:rPr>
        <w:t xml:space="preserve">לזהות </w:t>
      </w:r>
      <w:r w:rsidR="00F51B28">
        <w:rPr>
          <w:rFonts w:hint="cs"/>
          <w:b/>
          <w:rtl/>
        </w:rPr>
        <w:t>שינוי שחל ביחס אליה</w:t>
      </w:r>
      <w:r w:rsidR="007F1603">
        <w:rPr>
          <w:rFonts w:hint="cs"/>
          <w:b/>
          <w:rtl/>
        </w:rPr>
        <w:t xml:space="preserve">. </w:t>
      </w:r>
    </w:p>
    <w:p w14:paraId="319BDD3D" w14:textId="77777777" w:rsidR="0074728C" w:rsidRPr="0074728C" w:rsidRDefault="0074728C" w:rsidP="00437FFE">
      <w:pPr>
        <w:rPr>
          <w:b/>
          <w:rtl/>
        </w:rPr>
      </w:pPr>
      <w:r w:rsidRPr="0074728C">
        <w:rPr>
          <w:rFonts w:hint="cs"/>
          <w:b/>
          <w:rtl/>
        </w:rPr>
        <w:t>"</w:t>
      </w:r>
      <w:r w:rsidRPr="0074728C">
        <w:rPr>
          <w:b/>
          <w:rtl/>
        </w:rPr>
        <w:t>חֲמוֹר</w:t>
      </w:r>
      <w:r w:rsidRPr="0074728C">
        <w:rPr>
          <w:rFonts w:hint="cs"/>
          <w:b/>
          <w:rtl/>
        </w:rPr>
        <w:t xml:space="preserve">" - הנושא הוא בהמה הרובצת תחת משאה, ובמובן זה </w:t>
      </w:r>
      <w:r w:rsidR="006D5665">
        <w:rPr>
          <w:b/>
          <w:rtl/>
        </w:rPr>
        <w:t>-</w:t>
      </w:r>
      <w:r w:rsidRPr="0074728C">
        <w:rPr>
          <w:rFonts w:hint="cs"/>
          <w:b/>
          <w:rtl/>
        </w:rPr>
        <w:t xml:space="preserve"> </w:t>
      </w:r>
      <w:r w:rsidR="00437FFE">
        <w:rPr>
          <w:rFonts w:hint="cs"/>
          <w:b/>
          <w:rtl/>
        </w:rPr>
        <w:t xml:space="preserve">ציונו של </w:t>
      </w:r>
      <w:r w:rsidRPr="0074728C">
        <w:rPr>
          <w:rFonts w:hint="cs"/>
          <w:b/>
          <w:rtl/>
        </w:rPr>
        <w:t xml:space="preserve">חמור </w:t>
      </w:r>
      <w:r w:rsidR="00437FFE">
        <w:rPr>
          <w:rFonts w:hint="cs"/>
          <w:b/>
          <w:rtl/>
        </w:rPr>
        <w:t xml:space="preserve">כבהמת </w:t>
      </w:r>
      <w:r w:rsidR="00FE6259">
        <w:rPr>
          <w:rFonts w:hint="cs"/>
          <w:b/>
          <w:rtl/>
        </w:rPr>
        <w:t xml:space="preserve">משא </w:t>
      </w:r>
      <w:r w:rsidRPr="0074728C">
        <w:rPr>
          <w:rFonts w:hint="cs"/>
          <w:b/>
          <w:rtl/>
        </w:rPr>
        <w:t xml:space="preserve">מתבקש. </w:t>
      </w:r>
      <w:r w:rsidR="004E079E">
        <w:rPr>
          <w:rFonts w:hint="cs"/>
          <w:b/>
          <w:rtl/>
        </w:rPr>
        <w:t xml:space="preserve">כבר בהוראה הקודמת חידש </w:t>
      </w:r>
      <w:r w:rsidR="00E82C9A">
        <w:rPr>
          <w:rFonts w:hint="cs"/>
          <w:b/>
          <w:rtl/>
        </w:rPr>
        <w:t>הכתוב שדין אחד לשור ולחמור</w:t>
      </w:r>
      <w:r w:rsidRPr="0074728C">
        <w:rPr>
          <w:rFonts w:hint="cs"/>
          <w:b/>
          <w:rtl/>
        </w:rPr>
        <w:t xml:space="preserve">, </w:t>
      </w:r>
      <w:r w:rsidR="00E82C9A">
        <w:rPr>
          <w:rFonts w:hint="cs"/>
          <w:b/>
          <w:rtl/>
        </w:rPr>
        <w:t xml:space="preserve">והשוואה זו </w:t>
      </w:r>
      <w:r w:rsidR="005D218B">
        <w:rPr>
          <w:rFonts w:hint="cs"/>
          <w:b/>
          <w:rtl/>
        </w:rPr>
        <w:t>ממשיכה להיות תקפה</w:t>
      </w:r>
      <w:r w:rsidR="00E82C9A">
        <w:rPr>
          <w:rFonts w:hint="cs"/>
          <w:b/>
          <w:rtl/>
        </w:rPr>
        <w:t xml:space="preserve">. </w:t>
      </w:r>
    </w:p>
    <w:p w14:paraId="319BDD3E" w14:textId="37B2BD0B" w:rsidR="0074728C" w:rsidRPr="0074728C" w:rsidRDefault="0074728C" w:rsidP="0074728C">
      <w:pPr>
        <w:rPr>
          <w:b/>
          <w:rtl/>
        </w:rPr>
      </w:pPr>
      <w:r w:rsidRPr="0074728C">
        <w:rPr>
          <w:rFonts w:hint="cs"/>
          <w:b/>
          <w:rtl/>
        </w:rPr>
        <w:t>"</w:t>
      </w:r>
      <w:r w:rsidRPr="0074728C">
        <w:rPr>
          <w:b/>
          <w:rtl/>
        </w:rPr>
        <w:t>חֲמוֹר</w:t>
      </w:r>
      <w:r w:rsidRPr="0074728C">
        <w:rPr>
          <w:b/>
          <w:bCs/>
          <w:rtl/>
        </w:rPr>
        <w:t xml:space="preserve"> שׂנַאֲךָ</w:t>
      </w:r>
      <w:r w:rsidRPr="0074728C">
        <w:rPr>
          <w:rFonts w:hint="cs"/>
          <w:b/>
          <w:rtl/>
        </w:rPr>
        <w:t>" -</w:t>
      </w:r>
      <w:r w:rsidR="00F51B28">
        <w:rPr>
          <w:rFonts w:hint="cs"/>
          <w:b/>
          <w:rtl/>
        </w:rPr>
        <w:t xml:space="preserve"> </w:t>
      </w:r>
      <w:r w:rsidRPr="0074728C">
        <w:rPr>
          <w:rFonts w:hint="cs"/>
          <w:b/>
          <w:rtl/>
        </w:rPr>
        <w:t>בניגוד ל'אויבך' המתבטא בפעולות איבה, השנאה היא בלב. במובן זה ישנו מיתון ביחס לתיאור הראשון. כמו אומר - כאשר לא מדובר באיבה כי אם</w:t>
      </w:r>
      <w:r w:rsidR="00434A4C">
        <w:rPr>
          <w:rFonts w:hint="cs"/>
          <w:b/>
          <w:rtl/>
        </w:rPr>
        <w:t xml:space="preserve"> "רק"</w:t>
      </w:r>
      <w:r w:rsidRPr="0074728C">
        <w:rPr>
          <w:rFonts w:hint="cs"/>
          <w:b/>
          <w:rtl/>
        </w:rPr>
        <w:t xml:space="preserve"> בשנאת הלב, אזי הערבות מתרחבת, ואף </w:t>
      </w:r>
      <w:r w:rsidR="00224AF4">
        <w:rPr>
          <w:rFonts w:hint="cs"/>
          <w:b/>
          <w:rtl/>
        </w:rPr>
        <w:t xml:space="preserve">בראייה </w:t>
      </w:r>
      <w:r w:rsidRPr="0074728C">
        <w:rPr>
          <w:rFonts w:hint="cs"/>
          <w:b/>
          <w:rtl/>
        </w:rPr>
        <w:t xml:space="preserve">מרחוק מחויב האדם לטפל בבהמה. </w:t>
      </w:r>
    </w:p>
    <w:p w14:paraId="319BDD3F" w14:textId="77777777" w:rsidR="009D610D" w:rsidRDefault="0074728C" w:rsidP="007138A8">
      <w:pPr>
        <w:rPr>
          <w:b/>
          <w:rtl/>
        </w:rPr>
      </w:pPr>
      <w:r w:rsidRPr="00BE4535">
        <w:rPr>
          <w:rFonts w:hint="cs"/>
          <w:b/>
          <w:rtl/>
        </w:rPr>
        <w:t>"</w:t>
      </w:r>
      <w:r w:rsidRPr="00BE4535">
        <w:rPr>
          <w:b/>
          <w:rtl/>
        </w:rPr>
        <w:t>רֹבֵץ תַּחַת מַשָּׂאוֹ</w:t>
      </w:r>
      <w:r w:rsidRPr="00BE4535">
        <w:rPr>
          <w:rFonts w:hint="cs"/>
          <w:b/>
          <w:rtl/>
        </w:rPr>
        <w:t>"</w:t>
      </w:r>
      <w:r w:rsidR="00BE4535">
        <w:rPr>
          <w:rFonts w:hint="cs"/>
          <w:b/>
          <w:rtl/>
        </w:rPr>
        <w:t xml:space="preserve"> -</w:t>
      </w:r>
      <w:r w:rsidR="005960B4">
        <w:rPr>
          <w:rFonts w:hint="cs"/>
          <w:b/>
          <w:rtl/>
        </w:rPr>
        <w:t xml:space="preserve"> </w:t>
      </w:r>
      <w:r w:rsidR="00BE4535">
        <w:rPr>
          <w:rFonts w:hint="cs"/>
          <w:b/>
          <w:rtl/>
        </w:rPr>
        <w:t xml:space="preserve">מצוקת החמור </w:t>
      </w:r>
      <w:r w:rsidR="00E2042D">
        <w:rPr>
          <w:rFonts w:hint="cs"/>
          <w:b/>
          <w:rtl/>
        </w:rPr>
        <w:t xml:space="preserve">ברורה, ובאופן פשוט בעליו עשוי </w:t>
      </w:r>
      <w:r w:rsidR="007138A8">
        <w:rPr>
          <w:rFonts w:hint="cs"/>
          <w:b/>
          <w:rtl/>
        </w:rPr>
        <w:t xml:space="preserve">להיות לצידו </w:t>
      </w:r>
      <w:r w:rsidR="00253D67">
        <w:rPr>
          <w:rFonts w:hint="cs"/>
          <w:b/>
          <w:rtl/>
        </w:rPr>
        <w:t>כשהוא תחת משאו</w:t>
      </w:r>
      <w:r w:rsidR="00E2042D">
        <w:rPr>
          <w:rFonts w:hint="cs"/>
          <w:b/>
          <w:rtl/>
        </w:rPr>
        <w:t>.</w:t>
      </w:r>
      <w:r w:rsidR="006D5665">
        <w:rPr>
          <w:rFonts w:hint="cs"/>
          <w:b/>
          <w:rtl/>
        </w:rPr>
        <w:t xml:space="preserve"> </w:t>
      </w:r>
    </w:p>
    <w:p w14:paraId="319BDD40" w14:textId="77777777" w:rsidR="0074728C" w:rsidRPr="0074728C" w:rsidRDefault="007F1603" w:rsidP="00F914CD">
      <w:pPr>
        <w:spacing w:after="0"/>
        <w:rPr>
          <w:b/>
          <w:rtl/>
        </w:rPr>
      </w:pPr>
      <w:r>
        <w:rPr>
          <w:rFonts w:hint="cs"/>
          <w:b/>
          <w:rtl/>
        </w:rPr>
        <w:t>"</w:t>
      </w:r>
      <w:r w:rsidR="0074728C" w:rsidRPr="007F1603">
        <w:rPr>
          <w:b/>
          <w:rtl/>
        </w:rPr>
        <w:t xml:space="preserve">וְחָדַלְתָּ </w:t>
      </w:r>
      <w:proofErr w:type="spellStart"/>
      <w:r w:rsidR="0074728C" w:rsidRPr="007F1603">
        <w:rPr>
          <w:b/>
          <w:rtl/>
        </w:rPr>
        <w:t>מֵעֲזֹב</w:t>
      </w:r>
      <w:proofErr w:type="spellEnd"/>
      <w:r w:rsidR="0074728C" w:rsidRPr="007F1603">
        <w:rPr>
          <w:b/>
          <w:rtl/>
        </w:rPr>
        <w:t xml:space="preserve"> לוֹ עָזֹב </w:t>
      </w:r>
      <w:proofErr w:type="spellStart"/>
      <w:r w:rsidR="0074728C" w:rsidRPr="007F1603">
        <w:rPr>
          <w:b/>
          <w:rtl/>
        </w:rPr>
        <w:t>תַּעֲזֹב</w:t>
      </w:r>
      <w:proofErr w:type="spellEnd"/>
      <w:r w:rsidR="0074728C" w:rsidRPr="007F1603">
        <w:rPr>
          <w:b/>
          <w:rtl/>
        </w:rPr>
        <w:t xml:space="preserve"> עִמּוֹ</w:t>
      </w:r>
      <w:r>
        <w:rPr>
          <w:rFonts w:hint="cs"/>
          <w:b/>
          <w:rtl/>
        </w:rPr>
        <w:t xml:space="preserve">" - </w:t>
      </w:r>
      <w:r w:rsidR="0074728C" w:rsidRPr="0074728C">
        <w:rPr>
          <w:b/>
          <w:rtl/>
        </w:rPr>
        <w:t xml:space="preserve">לעזוב פירושו לפרוק </w:t>
      </w:r>
      <w:r w:rsidR="00A73BA1">
        <w:rPr>
          <w:rFonts w:hint="cs"/>
          <w:b/>
          <w:rtl/>
        </w:rPr>
        <w:t>ו</w:t>
      </w:r>
      <w:r w:rsidR="0074728C" w:rsidRPr="0074728C">
        <w:rPr>
          <w:rFonts w:hint="cs"/>
          <w:b/>
          <w:rtl/>
        </w:rPr>
        <w:t xml:space="preserve">להעזיב </w:t>
      </w:r>
      <w:r w:rsidR="0074728C" w:rsidRPr="0074728C">
        <w:rPr>
          <w:b/>
          <w:rtl/>
        </w:rPr>
        <w:t>משא מ</w:t>
      </w:r>
      <w:r w:rsidR="0074728C" w:rsidRPr="0074728C">
        <w:rPr>
          <w:rFonts w:hint="cs"/>
          <w:b/>
          <w:rtl/>
        </w:rPr>
        <w:t>ן החמור</w:t>
      </w:r>
      <w:r w:rsidR="0074728C" w:rsidRPr="0074728C">
        <w:rPr>
          <w:b/>
          <w:rtl/>
        </w:rPr>
        <w:t>.</w:t>
      </w:r>
      <w:r w:rsidR="0074728C" w:rsidRPr="0074728C">
        <w:rPr>
          <w:rFonts w:hint="cs"/>
          <w:b/>
          <w:rtl/>
        </w:rPr>
        <w:t xml:space="preserve"> ומדוע לא מקימים את החמור? התיאור בפרשייה זו הוא של חמור הרובץ תחת משאו</w:t>
      </w:r>
      <w:r w:rsidR="003D530C">
        <w:rPr>
          <w:rFonts w:hint="cs"/>
          <w:b/>
          <w:rtl/>
        </w:rPr>
        <w:t xml:space="preserve">. בעייתו היא </w:t>
      </w:r>
      <w:r w:rsidR="0074728C" w:rsidRPr="0074728C">
        <w:rPr>
          <w:rFonts w:hint="cs"/>
          <w:b/>
          <w:rtl/>
        </w:rPr>
        <w:t>המשא, וברגע ש</w:t>
      </w:r>
      <w:r w:rsidR="006D5665">
        <w:rPr>
          <w:rFonts w:hint="cs"/>
          <w:b/>
          <w:rtl/>
        </w:rPr>
        <w:t>הוא</w:t>
      </w:r>
      <w:r w:rsidR="00E4363A">
        <w:rPr>
          <w:rFonts w:hint="cs"/>
          <w:b/>
          <w:rtl/>
        </w:rPr>
        <w:t xml:space="preserve"> </w:t>
      </w:r>
      <w:r w:rsidR="0074728C" w:rsidRPr="0074728C">
        <w:rPr>
          <w:rFonts w:hint="cs"/>
          <w:b/>
          <w:rtl/>
        </w:rPr>
        <w:t>יינטל מעליו, ובלשון הכתוב 'ייעזב' ממנו</w:t>
      </w:r>
      <w:r w:rsidR="0074728C" w:rsidRPr="0074728C">
        <w:rPr>
          <w:b/>
          <w:vertAlign w:val="superscript"/>
          <w:rtl/>
        </w:rPr>
        <w:footnoteReference w:id="7"/>
      </w:r>
      <w:r w:rsidR="0074728C" w:rsidRPr="0074728C">
        <w:rPr>
          <w:rFonts w:hint="cs"/>
          <w:b/>
          <w:rtl/>
        </w:rPr>
        <w:t xml:space="preserve"> עשוי </w:t>
      </w:r>
      <w:r w:rsidR="006D5665">
        <w:rPr>
          <w:rFonts w:hint="cs"/>
          <w:b/>
          <w:rtl/>
        </w:rPr>
        <w:t xml:space="preserve">החמור </w:t>
      </w:r>
      <w:r w:rsidR="0074728C" w:rsidRPr="0074728C">
        <w:rPr>
          <w:rFonts w:hint="cs"/>
          <w:b/>
          <w:rtl/>
        </w:rPr>
        <w:t>לקום ולעמוד</w:t>
      </w:r>
      <w:r w:rsidR="00387EB5">
        <w:rPr>
          <w:rStyle w:val="a5"/>
          <w:b/>
          <w:rtl/>
        </w:rPr>
        <w:footnoteReference w:id="8"/>
      </w:r>
      <w:r w:rsidR="0074728C" w:rsidRPr="0074728C">
        <w:rPr>
          <w:rFonts w:hint="cs"/>
          <w:b/>
          <w:rtl/>
        </w:rPr>
        <w:t xml:space="preserve">. </w:t>
      </w:r>
    </w:p>
    <w:p w14:paraId="319BDD41" w14:textId="1DBD2617" w:rsidR="0074728C" w:rsidRPr="00F914CD" w:rsidRDefault="0074728C" w:rsidP="00F914CD">
      <w:pPr>
        <w:rPr>
          <w:b/>
          <w:bCs/>
          <w:sz w:val="22"/>
          <w:szCs w:val="24"/>
          <w:rtl/>
        </w:rPr>
      </w:pPr>
      <w:r w:rsidRPr="0074728C">
        <w:rPr>
          <w:rFonts w:hint="cs"/>
          <w:b/>
          <w:rtl/>
        </w:rPr>
        <w:lastRenderedPageBreak/>
        <w:t>ניתן</w:t>
      </w:r>
      <w:r w:rsidRPr="0074728C">
        <w:rPr>
          <w:rFonts w:hint="cs"/>
          <w:rtl/>
        </w:rPr>
        <w:t xml:space="preserve"> לראות ב</w:t>
      </w:r>
      <w:r w:rsidRPr="0074728C">
        <w:rPr>
          <w:rtl/>
        </w:rPr>
        <w:t>ציון הראשו</w:t>
      </w:r>
      <w:r w:rsidRPr="0074728C">
        <w:rPr>
          <w:rFonts w:hint="cs"/>
          <w:rtl/>
        </w:rPr>
        <w:t>ן "</w:t>
      </w:r>
      <w:r w:rsidRPr="0074728C">
        <w:rPr>
          <w:rtl/>
        </w:rPr>
        <w:t xml:space="preserve">וְחָדַלְתָּ </w:t>
      </w:r>
      <w:proofErr w:type="spellStart"/>
      <w:r w:rsidRPr="0074728C">
        <w:rPr>
          <w:rtl/>
        </w:rPr>
        <w:t>מֵעֲזֹב</w:t>
      </w:r>
      <w:proofErr w:type="spellEnd"/>
      <w:r w:rsidRPr="0074728C">
        <w:rPr>
          <w:rtl/>
        </w:rPr>
        <w:t xml:space="preserve"> לוֹ</w:t>
      </w:r>
      <w:r w:rsidRPr="0074728C">
        <w:rPr>
          <w:rFonts w:hint="cs"/>
          <w:rtl/>
        </w:rPr>
        <w:t xml:space="preserve">" תיאור מצב, </w:t>
      </w:r>
      <w:r w:rsidR="00E4363A">
        <w:rPr>
          <w:rFonts w:hint="cs"/>
          <w:rtl/>
        </w:rPr>
        <w:t xml:space="preserve">שהוא גם המשכו של </w:t>
      </w:r>
      <w:r w:rsidRPr="0074728C">
        <w:rPr>
          <w:rFonts w:hint="cs"/>
          <w:rtl/>
        </w:rPr>
        <w:t>הסיפור. כאשר תראה שור שונאך רובץ תחת משאו, תגובתך ה</w:t>
      </w:r>
      <w:r w:rsidR="00E4363A">
        <w:rPr>
          <w:rFonts w:hint="cs"/>
          <w:rtl/>
        </w:rPr>
        <w:t xml:space="preserve">צפויה </w:t>
      </w:r>
      <w:r w:rsidRPr="0074728C">
        <w:rPr>
          <w:rFonts w:hint="cs"/>
          <w:rtl/>
        </w:rPr>
        <w:t>תהיה - לחדול מלעזוב לו. לא ל</w:t>
      </w:r>
      <w:r w:rsidR="00E4363A">
        <w:rPr>
          <w:rFonts w:hint="cs"/>
          <w:rtl/>
        </w:rPr>
        <w:t>התקרב אלי</w:t>
      </w:r>
      <w:r w:rsidR="005C6458">
        <w:rPr>
          <w:rFonts w:hint="cs"/>
          <w:rtl/>
        </w:rPr>
        <w:t>ו</w:t>
      </w:r>
      <w:r w:rsidR="006D5665">
        <w:rPr>
          <w:rFonts w:hint="cs"/>
          <w:rtl/>
        </w:rPr>
        <w:t xml:space="preserve"> </w:t>
      </w:r>
      <w:r w:rsidRPr="0074728C">
        <w:rPr>
          <w:rFonts w:hint="cs"/>
          <w:rtl/>
        </w:rPr>
        <w:t>ולסייע לו בפריקה</w:t>
      </w:r>
      <w:r w:rsidR="00434A4C">
        <w:rPr>
          <w:rFonts w:hint="cs"/>
          <w:rtl/>
        </w:rPr>
        <w:t xml:space="preserve"> או להחיש צעדים כממהר</w:t>
      </w:r>
      <w:r w:rsidRPr="0074728C">
        <w:rPr>
          <w:rFonts w:hint="cs"/>
          <w:rtl/>
        </w:rPr>
        <w:t>. תגובה זו היא טבעית, התורה מתארת אותה וכמו נותנת לה מקום</w:t>
      </w:r>
      <w:r w:rsidR="00E4363A">
        <w:rPr>
          <w:rFonts w:hint="cs"/>
          <w:rtl/>
        </w:rPr>
        <w:t xml:space="preserve">. </w:t>
      </w:r>
      <w:r w:rsidRPr="0074728C">
        <w:rPr>
          <w:rFonts w:hint="cs"/>
          <w:rtl/>
        </w:rPr>
        <w:t xml:space="preserve">לצד זאת </w:t>
      </w:r>
      <w:r w:rsidR="00A73BA1">
        <w:rPr>
          <w:rFonts w:hint="cs"/>
          <w:rtl/>
        </w:rPr>
        <w:t xml:space="preserve">היא </w:t>
      </w:r>
      <w:r w:rsidRPr="0074728C">
        <w:rPr>
          <w:rFonts w:hint="cs"/>
          <w:rtl/>
        </w:rPr>
        <w:t>ממשיכה</w:t>
      </w:r>
      <w:r w:rsidR="008061AF">
        <w:rPr>
          <w:rFonts w:hint="cs"/>
          <w:rtl/>
        </w:rPr>
        <w:t xml:space="preserve"> ומצווה</w:t>
      </w:r>
      <w:r w:rsidRPr="0074728C">
        <w:rPr>
          <w:rFonts w:hint="cs"/>
          <w:rtl/>
        </w:rPr>
        <w:t>: "</w:t>
      </w:r>
      <w:r w:rsidRPr="0074728C">
        <w:rPr>
          <w:rtl/>
        </w:rPr>
        <w:t xml:space="preserve">עָזֹב </w:t>
      </w:r>
      <w:proofErr w:type="spellStart"/>
      <w:r w:rsidRPr="0074728C">
        <w:rPr>
          <w:rtl/>
        </w:rPr>
        <w:t>תַּעֲזֹב</w:t>
      </w:r>
      <w:proofErr w:type="spellEnd"/>
      <w:r w:rsidRPr="0074728C">
        <w:rPr>
          <w:rtl/>
        </w:rPr>
        <w:t xml:space="preserve"> עִמּוֹ</w:t>
      </w:r>
      <w:r w:rsidRPr="0074728C">
        <w:rPr>
          <w:rFonts w:hint="cs"/>
          <w:rtl/>
        </w:rPr>
        <w:t>".</w:t>
      </w:r>
      <w:r w:rsidR="00A11F3E">
        <w:rPr>
          <w:rFonts w:hint="cs"/>
          <w:rtl/>
        </w:rPr>
        <w:t xml:space="preserve"> </w:t>
      </w:r>
      <w:r w:rsidRPr="0074728C">
        <w:rPr>
          <w:rFonts w:hint="cs"/>
          <w:rtl/>
        </w:rPr>
        <w:t>חלץ עצמך מעמדה זו ופר</w:t>
      </w:r>
      <w:r w:rsidR="00E4363A">
        <w:rPr>
          <w:rFonts w:hint="cs"/>
          <w:rtl/>
        </w:rPr>
        <w:t>ו</w:t>
      </w:r>
      <w:r w:rsidRPr="0074728C">
        <w:rPr>
          <w:rFonts w:hint="cs"/>
          <w:rtl/>
        </w:rPr>
        <w:t>ק את הבהמה</w:t>
      </w:r>
      <w:r w:rsidR="002A39F3" w:rsidRPr="0074728C">
        <w:rPr>
          <w:vertAlign w:val="superscript"/>
          <w:rtl/>
        </w:rPr>
        <w:footnoteReference w:id="9"/>
      </w:r>
      <w:r w:rsidRPr="0074728C">
        <w:rPr>
          <w:rFonts w:hint="cs"/>
          <w:rtl/>
        </w:rPr>
        <w:t>.</w:t>
      </w:r>
      <w:r w:rsidR="00F914CD">
        <w:rPr>
          <w:rFonts w:hint="cs"/>
          <w:b/>
          <w:bCs/>
          <w:rtl/>
        </w:rPr>
        <w:t xml:space="preserve"> </w:t>
      </w:r>
      <w:r w:rsidR="00F914CD" w:rsidRPr="00F914CD">
        <w:rPr>
          <w:rFonts w:hint="cs"/>
          <w:sz w:val="22"/>
          <w:rtl/>
        </w:rPr>
        <w:t xml:space="preserve">מעניין הוא הניסוח </w:t>
      </w:r>
      <w:r w:rsidR="00F914CD" w:rsidRPr="00F914CD">
        <w:rPr>
          <w:sz w:val="22"/>
          <w:rtl/>
        </w:rPr>
        <w:t xml:space="preserve">"לחדול" </w:t>
      </w:r>
      <w:r w:rsidR="00F914CD" w:rsidRPr="00F914CD">
        <w:rPr>
          <w:rFonts w:hint="cs"/>
          <w:sz w:val="22"/>
          <w:rtl/>
        </w:rPr>
        <w:t>ה</w:t>
      </w:r>
      <w:r w:rsidR="00F914CD" w:rsidRPr="00F914CD">
        <w:rPr>
          <w:sz w:val="22"/>
          <w:rtl/>
        </w:rPr>
        <w:t>מצביע על תנועת נפש ראשונית</w:t>
      </w:r>
      <w:r w:rsidR="00F914CD" w:rsidRPr="00F914CD">
        <w:rPr>
          <w:rFonts w:hint="cs"/>
          <w:sz w:val="22"/>
          <w:rtl/>
        </w:rPr>
        <w:t>, קודמת יותר -</w:t>
      </w:r>
      <w:r w:rsidR="00F914CD" w:rsidRPr="00F914CD">
        <w:rPr>
          <w:sz w:val="22"/>
          <w:rtl/>
        </w:rPr>
        <w:t xml:space="preserve"> לפרוק. </w:t>
      </w:r>
      <w:r w:rsidR="00F914CD" w:rsidRPr="00F914CD">
        <w:rPr>
          <w:rFonts w:hint="cs"/>
          <w:sz w:val="22"/>
          <w:rtl/>
        </w:rPr>
        <w:t>זוהי נקודת המוצא, אליה הוא נמשך, אך הוא חדל ממנה, כמי שמוכתב מן השנאה הקיימת ביניהם.</w:t>
      </w:r>
    </w:p>
    <w:p w14:paraId="319BDD42" w14:textId="77777777" w:rsidR="00C54361" w:rsidRDefault="00DA7436" w:rsidP="00DA7436">
      <w:pPr>
        <w:rPr>
          <w:b/>
          <w:rtl/>
        </w:rPr>
      </w:pPr>
      <w:r>
        <w:rPr>
          <w:rFonts w:hint="cs"/>
          <w:b/>
          <w:rtl/>
        </w:rPr>
        <w:t xml:space="preserve">תשובת המשקל למציאות זו היא בהוראה - </w:t>
      </w:r>
      <w:r w:rsidR="00E4363A">
        <w:rPr>
          <w:rFonts w:hint="cs"/>
          <w:b/>
          <w:rtl/>
        </w:rPr>
        <w:t>"</w:t>
      </w:r>
      <w:r w:rsidR="00E4363A" w:rsidRPr="0074728C">
        <w:rPr>
          <w:sz w:val="22"/>
          <w:rtl/>
        </w:rPr>
        <w:t xml:space="preserve">עָזֹב </w:t>
      </w:r>
      <w:proofErr w:type="spellStart"/>
      <w:r w:rsidR="00E4363A" w:rsidRPr="0074728C">
        <w:rPr>
          <w:sz w:val="22"/>
          <w:rtl/>
        </w:rPr>
        <w:t>תַּעֲזֹב</w:t>
      </w:r>
      <w:proofErr w:type="spellEnd"/>
      <w:r w:rsidR="00E4363A" w:rsidRPr="0074728C">
        <w:rPr>
          <w:sz w:val="22"/>
          <w:rtl/>
        </w:rPr>
        <w:t xml:space="preserve"> עִמּוֹ</w:t>
      </w:r>
      <w:r w:rsidR="00E4363A">
        <w:rPr>
          <w:rFonts w:hint="cs"/>
          <w:b/>
          <w:rtl/>
        </w:rPr>
        <w:t xml:space="preserve">" </w:t>
      </w:r>
      <w:r w:rsidR="002A39F3">
        <w:rPr>
          <w:rFonts w:hint="cs"/>
          <w:b/>
          <w:rtl/>
        </w:rPr>
        <w:t>-</w:t>
      </w:r>
      <w:r w:rsidR="00E4363A">
        <w:rPr>
          <w:rFonts w:hint="cs"/>
          <w:b/>
          <w:rtl/>
        </w:rPr>
        <w:t xml:space="preserve"> עם הבעלים ובסיועו</w:t>
      </w:r>
      <w:r w:rsidR="00EB47CB">
        <w:rPr>
          <w:rStyle w:val="a5"/>
          <w:b/>
          <w:rtl/>
        </w:rPr>
        <w:footnoteReference w:id="10"/>
      </w:r>
      <w:r w:rsidR="00E4363A">
        <w:rPr>
          <w:rFonts w:hint="cs"/>
          <w:b/>
          <w:rtl/>
        </w:rPr>
        <w:t xml:space="preserve">. </w:t>
      </w:r>
    </w:p>
    <w:p w14:paraId="319BDD43" w14:textId="77777777" w:rsidR="003B561A" w:rsidRDefault="003B561A" w:rsidP="00D348D1">
      <w:pPr>
        <w:rPr>
          <w:b/>
          <w:rtl/>
        </w:rPr>
      </w:pPr>
      <w:r>
        <w:rPr>
          <w:rFonts w:hint="cs"/>
          <w:b/>
          <w:rtl/>
        </w:rPr>
        <w:t>כעת נלך צעד לאחור</w:t>
      </w:r>
      <w:r w:rsidR="00D348D1">
        <w:rPr>
          <w:rFonts w:hint="cs"/>
          <w:b/>
          <w:rtl/>
        </w:rPr>
        <w:t xml:space="preserve">, ונשאל - </w:t>
      </w:r>
      <w:r w:rsidRPr="0074728C">
        <w:rPr>
          <w:rFonts w:hint="cs"/>
          <w:b/>
          <w:rtl/>
        </w:rPr>
        <w:t xml:space="preserve">מהו החידוש המהותי בפסוק זה שאינו קיים בפסוק </w:t>
      </w:r>
      <w:r>
        <w:rPr>
          <w:rFonts w:hint="cs"/>
          <w:b/>
          <w:rtl/>
        </w:rPr>
        <w:t>הקודם</w:t>
      </w:r>
      <w:r w:rsidRPr="0074728C">
        <w:rPr>
          <w:rFonts w:hint="cs"/>
          <w:b/>
          <w:rtl/>
        </w:rPr>
        <w:t xml:space="preserve"> לו</w:t>
      </w:r>
      <w:r w:rsidR="00D348D1">
        <w:rPr>
          <w:rStyle w:val="a5"/>
          <w:b/>
          <w:rtl/>
        </w:rPr>
        <w:footnoteReference w:id="11"/>
      </w:r>
      <w:r w:rsidRPr="0074728C">
        <w:rPr>
          <w:rFonts w:hint="cs"/>
          <w:b/>
          <w:rtl/>
        </w:rPr>
        <w:t xml:space="preserve">? </w:t>
      </w:r>
    </w:p>
    <w:p w14:paraId="319BDD44" w14:textId="4DB336E3" w:rsidR="00290785" w:rsidRDefault="00E4363A" w:rsidP="00460114">
      <w:pPr>
        <w:spacing w:after="0"/>
        <w:rPr>
          <w:b/>
          <w:rtl/>
        </w:rPr>
      </w:pPr>
      <w:r w:rsidRPr="0074728C">
        <w:rPr>
          <w:rFonts w:hint="cs"/>
          <w:b/>
          <w:rtl/>
        </w:rPr>
        <w:t>דומה ש</w:t>
      </w:r>
      <w:r w:rsidR="00D348D1">
        <w:rPr>
          <w:rFonts w:hint="cs"/>
          <w:b/>
          <w:rtl/>
        </w:rPr>
        <w:t>המפתח לתשובה נעוץ ב</w:t>
      </w:r>
      <w:r w:rsidR="00782E20">
        <w:rPr>
          <w:rFonts w:hint="cs"/>
          <w:b/>
          <w:rtl/>
        </w:rPr>
        <w:t>טיבה של הערבות השורר</w:t>
      </w:r>
      <w:r w:rsidR="004539E6">
        <w:rPr>
          <w:rFonts w:hint="cs"/>
          <w:b/>
          <w:rtl/>
        </w:rPr>
        <w:t>ת</w:t>
      </w:r>
      <w:r w:rsidR="00782E20">
        <w:rPr>
          <w:rFonts w:hint="cs"/>
          <w:b/>
          <w:rtl/>
        </w:rPr>
        <w:t xml:space="preserve"> בכל אחד מן המצבים. </w:t>
      </w:r>
      <w:r w:rsidR="00D00A2E">
        <w:rPr>
          <w:rFonts w:hint="cs"/>
          <w:b/>
          <w:rtl/>
        </w:rPr>
        <w:t>ב</w:t>
      </w:r>
      <w:r>
        <w:rPr>
          <w:rFonts w:hint="cs"/>
          <w:b/>
          <w:rtl/>
        </w:rPr>
        <w:t xml:space="preserve">ראשון </w:t>
      </w:r>
      <w:r w:rsidR="00916A39">
        <w:rPr>
          <w:rFonts w:hint="cs"/>
          <w:b/>
          <w:rtl/>
        </w:rPr>
        <w:t>מד</w:t>
      </w:r>
      <w:r w:rsidR="00D00A2E">
        <w:rPr>
          <w:rFonts w:hint="cs"/>
          <w:b/>
          <w:rtl/>
        </w:rPr>
        <w:t>ו</w:t>
      </w:r>
      <w:r w:rsidR="00916A39">
        <w:rPr>
          <w:rFonts w:hint="cs"/>
          <w:b/>
          <w:rtl/>
        </w:rPr>
        <w:t xml:space="preserve">בר על </w:t>
      </w:r>
      <w:r w:rsidR="00317FE3">
        <w:rPr>
          <w:rFonts w:hint="cs"/>
          <w:b/>
          <w:rtl/>
        </w:rPr>
        <w:t xml:space="preserve">אדם שאיבד </w:t>
      </w:r>
      <w:r w:rsidR="00C72C52">
        <w:rPr>
          <w:rFonts w:hint="cs"/>
          <w:b/>
          <w:rtl/>
        </w:rPr>
        <w:t>שור, ו</w:t>
      </w:r>
      <w:r w:rsidR="00460114">
        <w:rPr>
          <w:rFonts w:hint="cs"/>
          <w:b/>
          <w:rtl/>
        </w:rPr>
        <w:t xml:space="preserve">על </w:t>
      </w:r>
      <w:r w:rsidR="002E00B3">
        <w:rPr>
          <w:rFonts w:hint="cs"/>
          <w:b/>
          <w:rtl/>
        </w:rPr>
        <w:t xml:space="preserve">אדם אחר </w:t>
      </w:r>
      <w:r w:rsidR="00460114">
        <w:rPr>
          <w:rFonts w:hint="cs"/>
          <w:b/>
          <w:rtl/>
        </w:rPr>
        <w:t>הפוגש את ה</w:t>
      </w:r>
      <w:r w:rsidR="002E00B3">
        <w:rPr>
          <w:rFonts w:hint="cs"/>
          <w:b/>
          <w:rtl/>
        </w:rPr>
        <w:t xml:space="preserve">שור, לא </w:t>
      </w:r>
      <w:r w:rsidR="00460114">
        <w:rPr>
          <w:rFonts w:hint="cs"/>
          <w:b/>
          <w:rtl/>
        </w:rPr>
        <w:t>את בעליו</w:t>
      </w:r>
      <w:r w:rsidR="00317FE3">
        <w:rPr>
          <w:rFonts w:hint="cs"/>
          <w:b/>
          <w:rtl/>
        </w:rPr>
        <w:t xml:space="preserve">. </w:t>
      </w:r>
      <w:r w:rsidR="00C72C52">
        <w:rPr>
          <w:rFonts w:hint="cs"/>
          <w:b/>
          <w:rtl/>
        </w:rPr>
        <w:t>הציווי הוא - '</w:t>
      </w:r>
      <w:r w:rsidR="00C72C52" w:rsidRPr="004575FC">
        <w:rPr>
          <w:b/>
          <w:rtl/>
        </w:rPr>
        <w:t>הָשֵׁב תְּשִׁיבֶנּוּ לוֹ</w:t>
      </w:r>
      <w:r w:rsidR="00C72C52">
        <w:rPr>
          <w:rFonts w:hint="cs"/>
          <w:b/>
          <w:rtl/>
        </w:rPr>
        <w:t xml:space="preserve">' </w:t>
      </w:r>
      <w:r w:rsidR="000846DD">
        <w:rPr>
          <w:rFonts w:hint="cs"/>
          <w:b/>
          <w:rtl/>
        </w:rPr>
        <w:t>-</w:t>
      </w:r>
      <w:r w:rsidR="00C72C52">
        <w:rPr>
          <w:rFonts w:hint="cs"/>
          <w:b/>
          <w:rtl/>
        </w:rPr>
        <w:t xml:space="preserve"> </w:t>
      </w:r>
      <w:r w:rsidR="000846DD">
        <w:rPr>
          <w:rFonts w:hint="cs"/>
          <w:b/>
          <w:rtl/>
        </w:rPr>
        <w:t>קח אליך את הבהמה</w:t>
      </w:r>
      <w:r w:rsidR="00C72C52">
        <w:rPr>
          <w:rFonts w:hint="cs"/>
          <w:b/>
          <w:rtl/>
        </w:rPr>
        <w:t xml:space="preserve">, </w:t>
      </w:r>
      <w:r w:rsidR="0038184B">
        <w:rPr>
          <w:rFonts w:hint="cs"/>
          <w:b/>
          <w:rtl/>
        </w:rPr>
        <w:t>חפש את בעליה</w:t>
      </w:r>
      <w:r w:rsidR="00C72C52">
        <w:rPr>
          <w:rFonts w:hint="cs"/>
          <w:b/>
          <w:rtl/>
        </w:rPr>
        <w:t xml:space="preserve"> והשב אותה אליו. </w:t>
      </w:r>
      <w:r w:rsidR="00A8030B">
        <w:rPr>
          <w:rFonts w:hint="cs"/>
          <w:b/>
          <w:rtl/>
        </w:rPr>
        <w:t>במצב זה ביטויה של הערבות הוא בחובה המוטלת על</w:t>
      </w:r>
      <w:r w:rsidR="002E00B3">
        <w:rPr>
          <w:rFonts w:hint="cs"/>
          <w:b/>
          <w:rtl/>
        </w:rPr>
        <w:t xml:space="preserve">יו </w:t>
      </w:r>
      <w:r w:rsidR="00DA7436">
        <w:rPr>
          <w:rFonts w:hint="cs"/>
          <w:b/>
          <w:rtl/>
        </w:rPr>
        <w:t xml:space="preserve">להיכנס לעמדת הבעלים, </w:t>
      </w:r>
      <w:r w:rsidR="00A8030B">
        <w:rPr>
          <w:rFonts w:hint="cs"/>
          <w:b/>
          <w:rtl/>
        </w:rPr>
        <w:t xml:space="preserve">ליטול </w:t>
      </w:r>
      <w:r w:rsidR="00A8030B">
        <w:rPr>
          <w:rFonts w:hint="cs"/>
          <w:b/>
          <w:rtl/>
        </w:rPr>
        <w:t xml:space="preserve">אחריות על </w:t>
      </w:r>
      <w:r w:rsidR="006E3AF2">
        <w:rPr>
          <w:rFonts w:hint="cs"/>
          <w:b/>
          <w:rtl/>
        </w:rPr>
        <w:t>בהמת</w:t>
      </w:r>
      <w:r w:rsidR="00DA7436">
        <w:rPr>
          <w:rFonts w:hint="cs"/>
          <w:b/>
          <w:rtl/>
        </w:rPr>
        <w:t>ו</w:t>
      </w:r>
      <w:r w:rsidR="006E3AF2">
        <w:rPr>
          <w:rFonts w:hint="cs"/>
          <w:b/>
          <w:rtl/>
        </w:rPr>
        <w:t xml:space="preserve"> </w:t>
      </w:r>
      <w:r w:rsidR="00A8030B">
        <w:rPr>
          <w:rFonts w:hint="cs"/>
          <w:b/>
          <w:rtl/>
        </w:rPr>
        <w:t>ולהשיבה אל מקומה</w:t>
      </w:r>
      <w:r w:rsidR="00571278">
        <w:rPr>
          <w:rStyle w:val="a5"/>
          <w:b/>
          <w:rtl/>
        </w:rPr>
        <w:footnoteReference w:id="12"/>
      </w:r>
      <w:r w:rsidR="00A8030B">
        <w:rPr>
          <w:rFonts w:hint="cs"/>
          <w:b/>
          <w:rtl/>
        </w:rPr>
        <w:t>.</w:t>
      </w:r>
      <w:r w:rsidR="00571278">
        <w:rPr>
          <w:rFonts w:hint="cs"/>
          <w:b/>
          <w:rtl/>
        </w:rPr>
        <w:t xml:space="preserve"> </w:t>
      </w:r>
      <w:r w:rsidR="00A8030B">
        <w:rPr>
          <w:rFonts w:hint="cs"/>
          <w:b/>
          <w:rtl/>
        </w:rPr>
        <w:t xml:space="preserve">מאידך - </w:t>
      </w:r>
      <w:r w:rsidR="00C72C52">
        <w:rPr>
          <w:rFonts w:hint="cs"/>
          <w:b/>
          <w:rtl/>
        </w:rPr>
        <w:t xml:space="preserve">נקודת </w:t>
      </w:r>
      <w:r w:rsidR="00A8030B">
        <w:rPr>
          <w:rFonts w:hint="cs"/>
          <w:b/>
          <w:rtl/>
        </w:rPr>
        <w:t>ה</w:t>
      </w:r>
      <w:r w:rsidR="00C72C52">
        <w:rPr>
          <w:rFonts w:hint="cs"/>
          <w:b/>
          <w:rtl/>
        </w:rPr>
        <w:t xml:space="preserve">השקה </w:t>
      </w:r>
      <w:r w:rsidR="002E00B3">
        <w:rPr>
          <w:rFonts w:hint="cs"/>
          <w:b/>
          <w:rtl/>
        </w:rPr>
        <w:t>והתקשורת ש</w:t>
      </w:r>
      <w:r w:rsidR="00A8030B">
        <w:rPr>
          <w:rFonts w:hint="cs"/>
          <w:b/>
          <w:rtl/>
        </w:rPr>
        <w:t>בי</w:t>
      </w:r>
      <w:r w:rsidR="006E3AF2">
        <w:rPr>
          <w:rFonts w:hint="cs"/>
          <w:b/>
          <w:rtl/>
        </w:rPr>
        <w:t xml:space="preserve">ן השניים </w:t>
      </w:r>
      <w:r w:rsidR="00A8030B">
        <w:rPr>
          <w:rFonts w:hint="cs"/>
          <w:b/>
          <w:rtl/>
        </w:rPr>
        <w:t xml:space="preserve">היא מינימאלית, </w:t>
      </w:r>
      <w:r w:rsidR="00C72C52">
        <w:rPr>
          <w:rFonts w:hint="cs"/>
          <w:b/>
          <w:rtl/>
        </w:rPr>
        <w:t>בעת שיעביר לידיו את הבהמה.</w:t>
      </w:r>
      <w:r w:rsidR="00D00A2E">
        <w:rPr>
          <w:rFonts w:hint="cs"/>
          <w:b/>
          <w:rtl/>
        </w:rPr>
        <w:t xml:space="preserve"> ב</w:t>
      </w:r>
      <w:r w:rsidR="00C72C52">
        <w:rPr>
          <w:rFonts w:hint="cs"/>
          <w:b/>
          <w:rtl/>
        </w:rPr>
        <w:t xml:space="preserve">שני </w:t>
      </w:r>
      <w:r w:rsidR="00A8030B">
        <w:rPr>
          <w:rFonts w:hint="cs"/>
          <w:b/>
          <w:rtl/>
        </w:rPr>
        <w:t>-</w:t>
      </w:r>
      <w:r w:rsidR="00D00A2E">
        <w:rPr>
          <w:rFonts w:hint="cs"/>
          <w:b/>
          <w:rtl/>
        </w:rPr>
        <w:t xml:space="preserve"> </w:t>
      </w:r>
      <w:r w:rsidR="00A8030B">
        <w:rPr>
          <w:rFonts w:hint="cs"/>
          <w:b/>
          <w:rtl/>
        </w:rPr>
        <w:t xml:space="preserve">הבעלים בתמונה, אין צורך להיכנס לעמדתו ולהחליפו </w:t>
      </w:r>
      <w:r w:rsidR="006E3AF2">
        <w:rPr>
          <w:rFonts w:hint="cs"/>
          <w:b/>
          <w:rtl/>
        </w:rPr>
        <w:t>-</w:t>
      </w:r>
      <w:r w:rsidR="00A8030B">
        <w:rPr>
          <w:rFonts w:hint="cs"/>
          <w:b/>
          <w:rtl/>
        </w:rPr>
        <w:t xml:space="preserve"> באחריות על הבהמה</w:t>
      </w:r>
      <w:r w:rsidR="002E00B3">
        <w:rPr>
          <w:rFonts w:hint="cs"/>
          <w:b/>
          <w:rtl/>
        </w:rPr>
        <w:t xml:space="preserve">. </w:t>
      </w:r>
      <w:r w:rsidR="00A8030B">
        <w:rPr>
          <w:rFonts w:hint="cs"/>
          <w:b/>
          <w:rtl/>
        </w:rPr>
        <w:t xml:space="preserve">מה שנתבע כעת הוא - סיוע לבעלים שבהמתו נקלעה למצוקה. </w:t>
      </w:r>
      <w:r w:rsidR="00AE7389">
        <w:rPr>
          <w:rFonts w:hint="cs"/>
          <w:b/>
          <w:rtl/>
        </w:rPr>
        <w:t>ב</w:t>
      </w:r>
      <w:r w:rsidR="00460114">
        <w:rPr>
          <w:rFonts w:hint="cs"/>
          <w:b/>
          <w:rtl/>
        </w:rPr>
        <w:t xml:space="preserve">מצב זה </w:t>
      </w:r>
      <w:r w:rsidR="00AE7389">
        <w:rPr>
          <w:rFonts w:hint="cs"/>
          <w:b/>
          <w:rtl/>
        </w:rPr>
        <w:t xml:space="preserve">לובשת </w:t>
      </w:r>
      <w:r w:rsidR="00460114">
        <w:rPr>
          <w:rFonts w:hint="cs"/>
          <w:b/>
          <w:rtl/>
        </w:rPr>
        <w:t xml:space="preserve">הערבות </w:t>
      </w:r>
      <w:r w:rsidR="00AE7389">
        <w:rPr>
          <w:rFonts w:hint="cs"/>
          <w:b/>
          <w:rtl/>
        </w:rPr>
        <w:t xml:space="preserve">צורה חדשה - והיא מכילה </w:t>
      </w:r>
      <w:r w:rsidR="00A8030B">
        <w:rPr>
          <w:rFonts w:hint="cs"/>
          <w:b/>
          <w:rtl/>
        </w:rPr>
        <w:t>תקשורת ושיתוף פעולה בין השניים, ב</w:t>
      </w:r>
      <w:r w:rsidR="0038184B">
        <w:rPr>
          <w:rFonts w:hint="cs"/>
          <w:b/>
          <w:rtl/>
        </w:rPr>
        <w:t xml:space="preserve">חבירה אל </w:t>
      </w:r>
      <w:r w:rsidR="00AB15D5">
        <w:rPr>
          <w:rFonts w:hint="cs"/>
          <w:b/>
          <w:rtl/>
        </w:rPr>
        <w:t>ב</w:t>
      </w:r>
      <w:r w:rsidR="00C72C52">
        <w:rPr>
          <w:rFonts w:hint="cs"/>
          <w:b/>
          <w:rtl/>
        </w:rPr>
        <w:t>על החמור ו</w:t>
      </w:r>
      <w:r w:rsidR="00A8030B">
        <w:rPr>
          <w:rFonts w:hint="cs"/>
          <w:b/>
          <w:rtl/>
        </w:rPr>
        <w:t>ב</w:t>
      </w:r>
      <w:r w:rsidR="0038184B">
        <w:rPr>
          <w:rFonts w:hint="cs"/>
          <w:b/>
          <w:rtl/>
        </w:rPr>
        <w:t xml:space="preserve">פריקה משותפת של </w:t>
      </w:r>
      <w:r w:rsidR="00C72C52">
        <w:rPr>
          <w:rFonts w:hint="cs"/>
          <w:b/>
          <w:rtl/>
        </w:rPr>
        <w:t>המשא.</w:t>
      </w:r>
      <w:r w:rsidR="001903B5">
        <w:rPr>
          <w:rFonts w:hint="cs"/>
          <w:b/>
          <w:rtl/>
        </w:rPr>
        <w:t xml:space="preserve"> </w:t>
      </w:r>
      <w:r w:rsidR="002E00B3">
        <w:rPr>
          <w:rFonts w:hint="cs"/>
          <w:b/>
          <w:rtl/>
        </w:rPr>
        <w:t>ננסח כך את ההבדל: הערבות הראשונה היא גבוהה, אבסטרקטית, ו</w:t>
      </w:r>
      <w:r w:rsidR="00460114">
        <w:rPr>
          <w:rFonts w:hint="cs"/>
          <w:b/>
          <w:rtl/>
        </w:rPr>
        <w:t xml:space="preserve">במידה רבה </w:t>
      </w:r>
      <w:r w:rsidR="002E00B3">
        <w:rPr>
          <w:rFonts w:hint="cs"/>
          <w:b/>
          <w:rtl/>
        </w:rPr>
        <w:t xml:space="preserve">האדם נתבע </w:t>
      </w:r>
      <w:r w:rsidR="00460114">
        <w:rPr>
          <w:rFonts w:hint="cs"/>
          <w:b/>
          <w:rtl/>
        </w:rPr>
        <w:t xml:space="preserve">אליה - </w:t>
      </w:r>
      <w:r w:rsidR="002E00B3">
        <w:rPr>
          <w:rFonts w:hint="cs"/>
          <w:b/>
          <w:rtl/>
        </w:rPr>
        <w:t xml:space="preserve">בינו לבין עצמו. זוהי ערבות </w:t>
      </w:r>
      <w:r w:rsidR="00460114">
        <w:rPr>
          <w:rFonts w:hint="cs"/>
          <w:b/>
          <w:rtl/>
        </w:rPr>
        <w:t xml:space="preserve">התובעת </w:t>
      </w:r>
      <w:r w:rsidR="002E00B3">
        <w:rPr>
          <w:rFonts w:hint="cs"/>
          <w:b/>
          <w:rtl/>
        </w:rPr>
        <w:t xml:space="preserve">מוסריות גדולה, אך לא קשר וגם לא תקשורת. בתיאור השני הערבות עזבה את </w:t>
      </w:r>
      <w:r w:rsidR="00460114">
        <w:rPr>
          <w:rFonts w:hint="cs"/>
          <w:b/>
          <w:rtl/>
        </w:rPr>
        <w:t>'</w:t>
      </w:r>
      <w:r w:rsidR="002E00B3">
        <w:rPr>
          <w:rFonts w:hint="cs"/>
          <w:b/>
          <w:rtl/>
        </w:rPr>
        <w:t>היכלי השן</w:t>
      </w:r>
      <w:r w:rsidR="00460114">
        <w:rPr>
          <w:rFonts w:hint="cs"/>
          <w:b/>
          <w:rtl/>
        </w:rPr>
        <w:t>'</w:t>
      </w:r>
      <w:r w:rsidR="002E00B3">
        <w:rPr>
          <w:rFonts w:hint="cs"/>
          <w:b/>
          <w:rtl/>
        </w:rPr>
        <w:t xml:space="preserve">, והיא לובשת צורה של </w:t>
      </w:r>
      <w:r w:rsidR="00434A4C">
        <w:rPr>
          <w:rFonts w:hint="cs"/>
          <w:b/>
          <w:rtl/>
        </w:rPr>
        <w:t>חיבור</w:t>
      </w:r>
      <w:r w:rsidR="002E00B3">
        <w:rPr>
          <w:rFonts w:hint="cs"/>
          <w:b/>
          <w:rtl/>
        </w:rPr>
        <w:t>, אינטראקציה נכונה בין שני אנשים, גם כאשר הם שונאים</w:t>
      </w:r>
      <w:r w:rsidR="002E00B3">
        <w:rPr>
          <w:rStyle w:val="a5"/>
          <w:b/>
          <w:rtl/>
        </w:rPr>
        <w:footnoteReference w:id="13"/>
      </w:r>
      <w:r w:rsidR="002E00B3">
        <w:rPr>
          <w:rFonts w:hint="cs"/>
          <w:b/>
          <w:rtl/>
        </w:rPr>
        <w:t xml:space="preserve">. </w:t>
      </w:r>
    </w:p>
    <w:p w14:paraId="319BDD45" w14:textId="77777777" w:rsidR="0074728C" w:rsidRDefault="0074728C" w:rsidP="001903B5">
      <w:pPr>
        <w:rPr>
          <w:rtl/>
        </w:rPr>
      </w:pPr>
      <w:r w:rsidRPr="0074728C">
        <w:rPr>
          <w:rFonts w:hint="cs"/>
          <w:rtl/>
        </w:rPr>
        <w:lastRenderedPageBreak/>
        <w:t xml:space="preserve">כעת, נעבור אל היחס בין הפרשייה </w:t>
      </w:r>
      <w:r w:rsidR="004575FC">
        <w:rPr>
          <w:rFonts w:hint="cs"/>
          <w:rtl/>
        </w:rPr>
        <w:t>ב</w:t>
      </w:r>
      <w:r w:rsidRPr="0074728C">
        <w:rPr>
          <w:rFonts w:hint="cs"/>
          <w:rtl/>
        </w:rPr>
        <w:t>ספר שמו</w:t>
      </w:r>
      <w:r w:rsidR="005A3269">
        <w:rPr>
          <w:rFonts w:hint="cs"/>
          <w:rtl/>
        </w:rPr>
        <w:t>ת</w:t>
      </w:r>
      <w:r w:rsidRPr="0074728C">
        <w:rPr>
          <w:rFonts w:hint="cs"/>
          <w:rtl/>
        </w:rPr>
        <w:t xml:space="preserve"> לבין </w:t>
      </w:r>
      <w:r w:rsidR="004575FC">
        <w:rPr>
          <w:rFonts w:hint="cs"/>
          <w:rtl/>
        </w:rPr>
        <w:t>זו ש</w:t>
      </w:r>
      <w:r w:rsidRPr="0074728C">
        <w:rPr>
          <w:rFonts w:hint="cs"/>
          <w:rtl/>
        </w:rPr>
        <w:t>ספר דברים.</w:t>
      </w:r>
    </w:p>
    <w:p w14:paraId="319BDD46" w14:textId="77777777" w:rsidR="0074728C" w:rsidRPr="0055783C" w:rsidRDefault="0074728C" w:rsidP="0074728C">
      <w:pPr>
        <w:rPr>
          <w:sz w:val="6"/>
          <w:szCs w:val="8"/>
          <w:rtl/>
        </w:rPr>
      </w:pPr>
    </w:p>
    <w:p w14:paraId="319BDD47" w14:textId="77777777" w:rsidR="0074728C" w:rsidRPr="0074728C" w:rsidRDefault="0074728C" w:rsidP="0074728C">
      <w:pPr>
        <w:pStyle w:val="2"/>
        <w:spacing w:after="80" w:line="240" w:lineRule="auto"/>
        <w:rPr>
          <w:rFonts w:ascii="Arial" w:hAnsi="Arial" w:cs="Arial"/>
          <w:sz w:val="24"/>
          <w:rtl/>
        </w:rPr>
      </w:pPr>
      <w:r w:rsidRPr="0074728C">
        <w:rPr>
          <w:rFonts w:ascii="Arial" w:hAnsi="Arial" w:cs="Arial" w:hint="cs"/>
          <w:sz w:val="24"/>
          <w:rtl/>
        </w:rPr>
        <w:t xml:space="preserve">בין </w:t>
      </w:r>
      <w:r w:rsidR="00926735">
        <w:rPr>
          <w:rFonts w:ascii="Arial" w:hAnsi="Arial" w:cs="Arial" w:hint="cs"/>
          <w:sz w:val="24"/>
          <w:rtl/>
        </w:rPr>
        <w:t xml:space="preserve">ספר </w:t>
      </w:r>
      <w:r w:rsidRPr="0074728C">
        <w:rPr>
          <w:rFonts w:ascii="Arial" w:hAnsi="Arial" w:cs="Arial" w:hint="cs"/>
          <w:sz w:val="24"/>
          <w:rtl/>
        </w:rPr>
        <w:t>שמות לבין דברים</w:t>
      </w:r>
    </w:p>
    <w:p w14:paraId="319BDD48" w14:textId="77777777" w:rsidR="0074728C" w:rsidRPr="0074728C" w:rsidRDefault="0074728C" w:rsidP="00D84E4F">
      <w:pPr>
        <w:rPr>
          <w:b/>
          <w:rtl/>
        </w:rPr>
      </w:pPr>
      <w:r w:rsidRPr="0074728C">
        <w:rPr>
          <w:b/>
          <w:rtl/>
        </w:rPr>
        <w:t xml:space="preserve">פרשיות רבות </w:t>
      </w:r>
      <w:r w:rsidRPr="0074728C">
        <w:rPr>
          <w:rFonts w:hint="cs"/>
          <w:b/>
          <w:rtl/>
        </w:rPr>
        <w:t xml:space="preserve">במקרא כתובות בספרי המקרא השונים, וחוזרות ונשנות בספר דברים - בנאומו של משה ערב הכניסה אל הארץ. עיון מעמיק מראה שלא באמת מדובר בחזרה. </w:t>
      </w:r>
      <w:r w:rsidRPr="0074728C">
        <w:rPr>
          <w:b/>
          <w:rtl/>
        </w:rPr>
        <w:t>בכל מופע ההקשר</w:t>
      </w:r>
      <w:r w:rsidR="006D5665">
        <w:rPr>
          <w:rFonts w:hint="cs"/>
          <w:b/>
          <w:rtl/>
        </w:rPr>
        <w:t xml:space="preserve"> </w:t>
      </w:r>
      <w:r w:rsidRPr="0074728C">
        <w:rPr>
          <w:b/>
          <w:rtl/>
        </w:rPr>
        <w:t>הוא אחר, הניסוח</w:t>
      </w:r>
      <w:r w:rsidRPr="0074728C">
        <w:rPr>
          <w:rFonts w:hint="cs"/>
          <w:b/>
          <w:rtl/>
        </w:rPr>
        <w:t>,</w:t>
      </w:r>
      <w:r w:rsidRPr="0074728C">
        <w:rPr>
          <w:b/>
          <w:rtl/>
        </w:rPr>
        <w:t xml:space="preserve"> המיקוד</w:t>
      </w:r>
      <w:r w:rsidRPr="0074728C">
        <w:rPr>
          <w:rFonts w:hint="cs"/>
          <w:b/>
          <w:rtl/>
        </w:rPr>
        <w:t>, ואף ההלכות הכתובות בו</w:t>
      </w:r>
      <w:r w:rsidRPr="0074728C">
        <w:rPr>
          <w:b/>
          <w:rtl/>
        </w:rPr>
        <w:t xml:space="preserve">. </w:t>
      </w:r>
      <w:r w:rsidRPr="0074728C">
        <w:rPr>
          <w:rFonts w:hint="cs"/>
          <w:b/>
          <w:rtl/>
        </w:rPr>
        <w:t>הפער - אינו מדלג על אף פרשייה, לא בתיאורי העובדות, ואף לא בחלק המצוות וההלכות</w:t>
      </w:r>
      <w:r w:rsidRPr="0074728C">
        <w:rPr>
          <w:b/>
          <w:rtl/>
        </w:rPr>
        <w:t xml:space="preserve">. </w:t>
      </w:r>
    </w:p>
    <w:p w14:paraId="319BDD49" w14:textId="77777777" w:rsidR="00D84E4F" w:rsidRPr="0074728C" w:rsidRDefault="00D84E4F" w:rsidP="00D84E4F">
      <w:pPr>
        <w:pStyle w:val="ab"/>
        <w:rPr>
          <w:rFonts w:cs="Narkisim"/>
          <w:sz w:val="22"/>
          <w:szCs w:val="22"/>
          <w:rtl/>
        </w:rPr>
      </w:pPr>
      <w:r w:rsidRPr="0074728C">
        <w:rPr>
          <w:rFonts w:cs="Narkisim"/>
          <w:sz w:val="22"/>
          <w:szCs w:val="22"/>
          <w:rtl/>
        </w:rPr>
        <w:t>לֹא תִרְאֶה אֶת שׁוֹר אָחִיךָ אוֹ אֶת שֵׂיוֹ נִדָּחִים וְהִתְעַלַּמְתָּ מֵהֶם הָשֵׁב</w:t>
      </w:r>
      <w:r w:rsidR="00365D50">
        <w:rPr>
          <w:rFonts w:cs="Narkisim" w:hint="cs"/>
          <w:sz w:val="22"/>
          <w:szCs w:val="22"/>
          <w:rtl/>
        </w:rPr>
        <w:t xml:space="preserve"> </w:t>
      </w:r>
      <w:r w:rsidRPr="0074728C">
        <w:rPr>
          <w:rFonts w:cs="Narkisim"/>
          <w:sz w:val="22"/>
          <w:szCs w:val="22"/>
          <w:rtl/>
        </w:rPr>
        <w:t>תְּשִׁיבֵם לְאָחִיךָ:</w:t>
      </w:r>
    </w:p>
    <w:p w14:paraId="319BDD4A" w14:textId="77777777" w:rsidR="00D84E4F" w:rsidRPr="0074728C" w:rsidRDefault="00D84E4F" w:rsidP="005C6458">
      <w:pPr>
        <w:pStyle w:val="ab"/>
        <w:rPr>
          <w:rFonts w:cs="Narkisim"/>
          <w:sz w:val="22"/>
          <w:szCs w:val="22"/>
          <w:rtl/>
        </w:rPr>
      </w:pPr>
      <w:r w:rsidRPr="0074728C">
        <w:rPr>
          <w:rFonts w:cs="Narkisim"/>
          <w:sz w:val="22"/>
          <w:szCs w:val="22"/>
          <w:rtl/>
        </w:rPr>
        <w:t xml:space="preserve">וְאִם לֹא קָרוֹב אָחִיךָ אֵלֶיךָ וְלֹא </w:t>
      </w:r>
      <w:proofErr w:type="spellStart"/>
      <w:r w:rsidRPr="0074728C">
        <w:rPr>
          <w:rFonts w:cs="Narkisim"/>
          <w:sz w:val="22"/>
          <w:szCs w:val="22"/>
          <w:rtl/>
        </w:rPr>
        <w:t>יְדַעְתּו</w:t>
      </w:r>
      <w:proofErr w:type="spellEnd"/>
      <w:r w:rsidRPr="0074728C">
        <w:rPr>
          <w:rFonts w:cs="Narkisim"/>
          <w:sz w:val="22"/>
          <w:szCs w:val="22"/>
          <w:rtl/>
        </w:rPr>
        <w:t>ֹ וַאֲסַפְתּוֹ אֶל תּוֹךְ בֵּיתֶךָ וְהָיָה עִמְּךָ עַד דְּרשׁ אָחִיךָ אֹתוֹ וַהֲשֵׁבֹתוֹ לוֹ:</w:t>
      </w:r>
    </w:p>
    <w:p w14:paraId="319BDD4B" w14:textId="77777777" w:rsidR="00D84E4F" w:rsidRPr="0074728C" w:rsidRDefault="00D84E4F" w:rsidP="00D84E4F">
      <w:pPr>
        <w:pStyle w:val="ab"/>
        <w:rPr>
          <w:rFonts w:cs="Narkisim"/>
          <w:sz w:val="22"/>
          <w:szCs w:val="22"/>
          <w:rtl/>
        </w:rPr>
      </w:pPr>
      <w:r w:rsidRPr="0074728C">
        <w:rPr>
          <w:rFonts w:cs="Narkisim"/>
          <w:sz w:val="22"/>
          <w:szCs w:val="22"/>
          <w:rtl/>
        </w:rPr>
        <w:t xml:space="preserve">וְכֵן תַּעֲשֶׂה </w:t>
      </w:r>
      <w:proofErr w:type="spellStart"/>
      <w:r w:rsidRPr="0074728C">
        <w:rPr>
          <w:rFonts w:cs="Narkisim"/>
          <w:sz w:val="22"/>
          <w:szCs w:val="22"/>
          <w:rtl/>
        </w:rPr>
        <w:t>לַחֲמֹרו</w:t>
      </w:r>
      <w:proofErr w:type="spellEnd"/>
      <w:r w:rsidRPr="0074728C">
        <w:rPr>
          <w:rFonts w:cs="Narkisim"/>
          <w:sz w:val="22"/>
          <w:szCs w:val="22"/>
          <w:rtl/>
        </w:rPr>
        <w:t>ֹ וְכֵן תַּעֲשֶׂה לְשִׂמְלָתוֹ וְכֵן תַּעֲשֶׂה לְכָל אֲבֵדַת אָחִיךָ אֲשֶׁר תֹּאבַד מִמֶּנּוּ וּמְצָאתָהּ לֹא תוּכַל לְהִתְעַלֵּם:</w:t>
      </w:r>
    </w:p>
    <w:p w14:paraId="319BDD4C" w14:textId="77777777" w:rsidR="00D84E4F" w:rsidRDefault="00D84E4F" w:rsidP="005C6458">
      <w:pPr>
        <w:ind w:left="567"/>
        <w:rPr>
          <w:b/>
          <w:rtl/>
        </w:rPr>
      </w:pPr>
      <w:r w:rsidRPr="0074728C">
        <w:rPr>
          <w:sz w:val="22"/>
          <w:rtl/>
        </w:rPr>
        <w:t>לֹא תִרְאֶה אֶת חֲמוֹר אָחִיךָ אוֹ שׁוֹרוֹ נֹפְלִים בַּדֶּרֶךְ וְהִתְעַלַּמְתָּ מֵהֶם הָקֵם תָּקִים עִמּוֹ:</w:t>
      </w:r>
    </w:p>
    <w:p w14:paraId="319BDD4D" w14:textId="77777777" w:rsidR="005C6458" w:rsidRDefault="005C6458" w:rsidP="005C6458">
      <w:pPr>
        <w:ind w:left="2727" w:firstLine="153"/>
        <w:rPr>
          <w:b/>
          <w:rtl/>
        </w:rPr>
      </w:pPr>
      <w:r>
        <w:rPr>
          <w:rFonts w:hint="cs"/>
          <w:sz w:val="22"/>
          <w:rtl/>
        </w:rPr>
        <w:t xml:space="preserve">     (</w:t>
      </w:r>
      <w:r w:rsidRPr="0074728C">
        <w:rPr>
          <w:sz w:val="22"/>
          <w:rtl/>
        </w:rPr>
        <w:t>דברים כ</w:t>
      </w:r>
      <w:r>
        <w:rPr>
          <w:rFonts w:hint="cs"/>
          <w:sz w:val="22"/>
          <w:rtl/>
        </w:rPr>
        <w:t>"</w:t>
      </w:r>
      <w:r w:rsidRPr="0074728C">
        <w:rPr>
          <w:sz w:val="22"/>
          <w:rtl/>
        </w:rPr>
        <w:t>ב</w:t>
      </w:r>
      <w:r>
        <w:rPr>
          <w:rFonts w:hint="cs"/>
          <w:sz w:val="22"/>
          <w:rtl/>
        </w:rPr>
        <w:t>, א'-ד')</w:t>
      </w:r>
    </w:p>
    <w:p w14:paraId="319BDD4E" w14:textId="77777777" w:rsidR="0074728C" w:rsidRPr="0074728C" w:rsidRDefault="00D84E4F" w:rsidP="00186C6A">
      <w:pPr>
        <w:rPr>
          <w:b/>
          <w:rtl/>
        </w:rPr>
      </w:pPr>
      <w:r>
        <w:rPr>
          <w:rFonts w:hint="cs"/>
          <w:b/>
          <w:rtl/>
        </w:rPr>
        <w:t xml:space="preserve">בפסוקים אלו חוזר </w:t>
      </w:r>
      <w:r w:rsidR="0074728C" w:rsidRPr="0074728C">
        <w:rPr>
          <w:rFonts w:hint="cs"/>
          <w:b/>
          <w:rtl/>
        </w:rPr>
        <w:t xml:space="preserve">משה </w:t>
      </w:r>
      <w:r>
        <w:rPr>
          <w:rFonts w:hint="cs"/>
          <w:b/>
          <w:rtl/>
        </w:rPr>
        <w:t xml:space="preserve">אל שתי ההוראות המוכרות </w:t>
      </w:r>
      <w:r w:rsidR="006E5140">
        <w:rPr>
          <w:rFonts w:hint="cs"/>
          <w:b/>
          <w:rtl/>
        </w:rPr>
        <w:t xml:space="preserve">ללומד </w:t>
      </w:r>
      <w:r>
        <w:rPr>
          <w:rFonts w:hint="cs"/>
          <w:b/>
          <w:rtl/>
        </w:rPr>
        <w:t xml:space="preserve">מספר שמות, </w:t>
      </w:r>
      <w:r w:rsidR="0074728C" w:rsidRPr="0074728C">
        <w:rPr>
          <w:rFonts w:hint="cs"/>
          <w:b/>
          <w:rtl/>
        </w:rPr>
        <w:t xml:space="preserve">אלא שהפעם </w:t>
      </w:r>
      <w:r w:rsidR="004519AC">
        <w:rPr>
          <w:rFonts w:hint="cs"/>
          <w:b/>
          <w:rtl/>
        </w:rPr>
        <w:t xml:space="preserve">חובת </w:t>
      </w:r>
      <w:r w:rsidR="006E5140">
        <w:rPr>
          <w:rFonts w:hint="cs"/>
          <w:b/>
          <w:rtl/>
        </w:rPr>
        <w:t xml:space="preserve">הרתימה בהן </w:t>
      </w:r>
      <w:r w:rsidR="004519AC">
        <w:rPr>
          <w:rFonts w:hint="cs"/>
          <w:b/>
          <w:rtl/>
        </w:rPr>
        <w:t>גבוהה בהרבה</w:t>
      </w:r>
      <w:r w:rsidR="0074728C" w:rsidRPr="0074728C">
        <w:rPr>
          <w:rFonts w:hint="cs"/>
          <w:b/>
          <w:rtl/>
        </w:rPr>
        <w:t xml:space="preserve">. בספר שמות מתוארת חובת השבה </w:t>
      </w:r>
      <w:r w:rsidR="006E5140">
        <w:rPr>
          <w:rFonts w:hint="cs"/>
          <w:b/>
          <w:rtl/>
        </w:rPr>
        <w:t xml:space="preserve">בסיסית, </w:t>
      </w:r>
      <w:r w:rsidR="0074728C" w:rsidRPr="0074728C">
        <w:rPr>
          <w:rFonts w:hint="cs"/>
          <w:b/>
          <w:rtl/>
        </w:rPr>
        <w:t>כאשר אדם פוגע בשור תועה</w:t>
      </w:r>
      <w:r w:rsidR="007E4105">
        <w:rPr>
          <w:rFonts w:hint="cs"/>
          <w:b/>
          <w:rtl/>
        </w:rPr>
        <w:t xml:space="preserve">. </w:t>
      </w:r>
      <w:r w:rsidR="0074728C" w:rsidRPr="0074728C">
        <w:rPr>
          <w:rFonts w:hint="cs"/>
          <w:b/>
          <w:rtl/>
        </w:rPr>
        <w:t xml:space="preserve">ספר דברים </w:t>
      </w:r>
      <w:r w:rsidR="007E4105">
        <w:rPr>
          <w:rFonts w:hint="cs"/>
          <w:b/>
          <w:rtl/>
        </w:rPr>
        <w:t xml:space="preserve">לעומת זאת, </w:t>
      </w:r>
      <w:r w:rsidR="006E5140">
        <w:rPr>
          <w:rFonts w:hint="cs"/>
          <w:b/>
          <w:rtl/>
        </w:rPr>
        <w:t xml:space="preserve">מחייבו אף כאשר </w:t>
      </w:r>
      <w:r w:rsidR="00926735" w:rsidRPr="0074728C">
        <w:rPr>
          <w:rFonts w:hint="cs"/>
          <w:b/>
          <w:rtl/>
        </w:rPr>
        <w:t>הוא רואהו מרחוק</w:t>
      </w:r>
      <w:r w:rsidR="007C630C">
        <w:rPr>
          <w:rFonts w:hint="cs"/>
          <w:b/>
          <w:rtl/>
        </w:rPr>
        <w:t>;</w:t>
      </w:r>
      <w:r w:rsidR="0074728C" w:rsidRPr="0074728C">
        <w:rPr>
          <w:rFonts w:hint="cs"/>
          <w:b/>
          <w:rtl/>
        </w:rPr>
        <w:t xml:space="preserve"> ספר שמות </w:t>
      </w:r>
      <w:r w:rsidR="007E4105">
        <w:rPr>
          <w:rFonts w:hint="cs"/>
          <w:b/>
          <w:rtl/>
        </w:rPr>
        <w:t xml:space="preserve">רושם הוראה חיובית </w:t>
      </w:r>
      <w:r w:rsidR="0074728C" w:rsidRPr="0074728C">
        <w:rPr>
          <w:rFonts w:hint="cs"/>
          <w:b/>
          <w:rtl/>
        </w:rPr>
        <w:t xml:space="preserve">להשיבו, ספר דברים </w:t>
      </w:r>
      <w:r w:rsidR="001D357A">
        <w:rPr>
          <w:rFonts w:hint="cs"/>
          <w:b/>
          <w:rtl/>
        </w:rPr>
        <w:t>פותח ב</w:t>
      </w:r>
      <w:r w:rsidR="0074728C" w:rsidRPr="0074728C">
        <w:rPr>
          <w:rFonts w:hint="cs"/>
          <w:b/>
          <w:rtl/>
        </w:rPr>
        <w:t>איסור - '</w:t>
      </w:r>
      <w:r w:rsidR="004575FC" w:rsidRPr="0074728C">
        <w:rPr>
          <w:sz w:val="22"/>
          <w:rtl/>
        </w:rPr>
        <w:t>לֹא תוּכַל לְהִתְעַלֵּם</w:t>
      </w:r>
      <w:r w:rsidR="0074728C" w:rsidRPr="0074728C">
        <w:rPr>
          <w:rFonts w:hint="cs"/>
          <w:b/>
          <w:rtl/>
        </w:rPr>
        <w:t>'</w:t>
      </w:r>
      <w:r w:rsidR="007C238D">
        <w:rPr>
          <w:rStyle w:val="a5"/>
          <w:b/>
          <w:rtl/>
        </w:rPr>
        <w:footnoteReference w:id="14"/>
      </w:r>
      <w:r w:rsidR="00186C6A">
        <w:rPr>
          <w:rFonts w:hint="cs"/>
          <w:b/>
          <w:rtl/>
        </w:rPr>
        <w:t>, וכמו שולל את האפשרות שההתעלמות תתרחש</w:t>
      </w:r>
      <w:r w:rsidR="007C630C">
        <w:rPr>
          <w:rFonts w:hint="cs"/>
          <w:b/>
          <w:rtl/>
        </w:rPr>
        <w:t>;</w:t>
      </w:r>
      <w:r w:rsidR="0074728C" w:rsidRPr="0074728C">
        <w:rPr>
          <w:rFonts w:hint="cs"/>
          <w:b/>
          <w:rtl/>
        </w:rPr>
        <w:t xml:space="preserve"> </w:t>
      </w:r>
      <w:r w:rsidR="007E4105">
        <w:rPr>
          <w:rFonts w:hint="cs"/>
          <w:b/>
          <w:rtl/>
        </w:rPr>
        <w:t xml:space="preserve">עוד </w:t>
      </w:r>
      <w:r w:rsidR="006E5140">
        <w:rPr>
          <w:rFonts w:hint="cs"/>
          <w:b/>
          <w:rtl/>
        </w:rPr>
        <w:t>ב</w:t>
      </w:r>
      <w:r w:rsidR="007E4105">
        <w:rPr>
          <w:rFonts w:hint="cs"/>
          <w:b/>
          <w:rtl/>
        </w:rPr>
        <w:t xml:space="preserve">ספר </w:t>
      </w:r>
      <w:r w:rsidR="006E5140">
        <w:rPr>
          <w:rFonts w:hint="cs"/>
          <w:b/>
          <w:rtl/>
        </w:rPr>
        <w:t>דברים</w:t>
      </w:r>
      <w:r w:rsidR="007E4105">
        <w:rPr>
          <w:rFonts w:hint="cs"/>
          <w:b/>
          <w:rtl/>
        </w:rPr>
        <w:t xml:space="preserve"> -</w:t>
      </w:r>
      <w:r w:rsidR="006E5140">
        <w:rPr>
          <w:rFonts w:hint="cs"/>
          <w:b/>
          <w:rtl/>
        </w:rPr>
        <w:t xml:space="preserve"> מורחבת </w:t>
      </w:r>
      <w:r w:rsidR="0074728C" w:rsidRPr="0074728C">
        <w:rPr>
          <w:rFonts w:hint="cs"/>
          <w:b/>
          <w:rtl/>
        </w:rPr>
        <w:t xml:space="preserve">ההוראה </w:t>
      </w:r>
      <w:r w:rsidR="006E5140">
        <w:rPr>
          <w:rFonts w:hint="cs"/>
          <w:b/>
          <w:rtl/>
        </w:rPr>
        <w:t xml:space="preserve">אל </w:t>
      </w:r>
      <w:r w:rsidR="0074728C" w:rsidRPr="0074728C">
        <w:rPr>
          <w:rFonts w:hint="cs"/>
          <w:b/>
          <w:rtl/>
        </w:rPr>
        <w:t xml:space="preserve">מעבר לשור ולחמור - אל שמלה </w:t>
      </w:r>
      <w:r w:rsidR="005B75D4">
        <w:rPr>
          <w:rFonts w:hint="cs"/>
          <w:b/>
          <w:rtl/>
        </w:rPr>
        <w:t>ו</w:t>
      </w:r>
      <w:r w:rsidR="0074728C" w:rsidRPr="0074728C">
        <w:rPr>
          <w:rFonts w:hint="cs"/>
          <w:b/>
          <w:rtl/>
        </w:rPr>
        <w:t>אל '</w:t>
      </w:r>
      <w:r w:rsidR="004575FC" w:rsidRPr="004575FC">
        <w:rPr>
          <w:b/>
          <w:rtl/>
        </w:rPr>
        <w:t>כָ</w:t>
      </w:r>
      <w:r w:rsidR="004575FC">
        <w:rPr>
          <w:rFonts w:hint="cs"/>
          <w:b/>
          <w:rtl/>
        </w:rPr>
        <w:t>ּ</w:t>
      </w:r>
      <w:r w:rsidR="004575FC" w:rsidRPr="004575FC">
        <w:rPr>
          <w:b/>
          <w:rtl/>
        </w:rPr>
        <w:t>ל אֲבֵדַת אָחִיךָ אֲשֶׁ</w:t>
      </w:r>
      <w:r w:rsidR="004575FC">
        <w:rPr>
          <w:b/>
          <w:rtl/>
        </w:rPr>
        <w:t>ר תֹּאבַד מִמֶּנּוּ וּמְצָאתָהּ</w:t>
      </w:r>
      <w:r w:rsidR="0074728C" w:rsidRPr="0074728C">
        <w:rPr>
          <w:rFonts w:hint="cs"/>
          <w:b/>
          <w:rtl/>
        </w:rPr>
        <w:t>'</w:t>
      </w:r>
      <w:r w:rsidR="007C630C">
        <w:rPr>
          <w:rFonts w:hint="cs"/>
          <w:b/>
          <w:rtl/>
        </w:rPr>
        <w:t>;</w:t>
      </w:r>
      <w:r w:rsidR="006E5140">
        <w:rPr>
          <w:rFonts w:hint="cs"/>
          <w:b/>
          <w:rtl/>
        </w:rPr>
        <w:t xml:space="preserve"> המוצא רתום </w:t>
      </w:r>
      <w:r w:rsidR="0074728C" w:rsidRPr="0074728C">
        <w:rPr>
          <w:rFonts w:hint="cs"/>
          <w:b/>
          <w:rtl/>
        </w:rPr>
        <w:t xml:space="preserve">לאסוף אבדה </w:t>
      </w:r>
      <w:r w:rsidR="006E5140">
        <w:rPr>
          <w:rFonts w:hint="cs"/>
          <w:b/>
          <w:rtl/>
        </w:rPr>
        <w:t>אל ביתו 'עד דרוש אחיך אותו'</w:t>
      </w:r>
      <w:r w:rsidR="007C630C">
        <w:rPr>
          <w:rFonts w:hint="cs"/>
          <w:b/>
          <w:rtl/>
        </w:rPr>
        <w:t>;</w:t>
      </w:r>
      <w:r w:rsidR="006E5140">
        <w:rPr>
          <w:rFonts w:hint="cs"/>
          <w:b/>
          <w:rtl/>
        </w:rPr>
        <w:t xml:space="preserve"> </w:t>
      </w:r>
      <w:r w:rsidR="007C630C">
        <w:rPr>
          <w:rFonts w:hint="cs"/>
          <w:b/>
          <w:rtl/>
        </w:rPr>
        <w:t xml:space="preserve">ועד לחובה להקים או לטעון את השור </w:t>
      </w:r>
      <w:r w:rsidR="007C630C">
        <w:rPr>
          <w:rFonts w:hint="cs"/>
          <w:b/>
          <w:rtl/>
        </w:rPr>
        <w:t>בצוותא</w:t>
      </w:r>
      <w:r w:rsidR="007E4105">
        <w:rPr>
          <w:rFonts w:hint="cs"/>
          <w:b/>
          <w:rtl/>
        </w:rPr>
        <w:t xml:space="preserve"> עם בעליו</w:t>
      </w:r>
      <w:r w:rsidR="007C630C">
        <w:rPr>
          <w:rFonts w:hint="cs"/>
          <w:b/>
          <w:rtl/>
        </w:rPr>
        <w:t xml:space="preserve">. </w:t>
      </w:r>
      <w:r w:rsidR="005B75D4">
        <w:rPr>
          <w:rFonts w:hint="cs"/>
          <w:b/>
          <w:rtl/>
        </w:rPr>
        <w:t>כאמור, כל אלו נגזרים מן העובדה שהפרשי</w:t>
      </w:r>
      <w:r w:rsidR="007C630C">
        <w:rPr>
          <w:rFonts w:hint="cs"/>
          <w:b/>
          <w:rtl/>
        </w:rPr>
        <w:t xml:space="preserve">יה מדברת על 'אחיך', לא על אויב, </w:t>
      </w:r>
      <w:r w:rsidR="005B75D4">
        <w:rPr>
          <w:rFonts w:hint="cs"/>
          <w:b/>
          <w:rtl/>
        </w:rPr>
        <w:t xml:space="preserve">גם לא על שונא. </w:t>
      </w:r>
    </w:p>
    <w:p w14:paraId="319BDD4F" w14:textId="15F917A5" w:rsidR="000D7C68" w:rsidRDefault="000D7C68" w:rsidP="007E4105">
      <w:pPr>
        <w:rPr>
          <w:b/>
          <w:rtl/>
        </w:rPr>
      </w:pPr>
      <w:r>
        <w:rPr>
          <w:rFonts w:hint="cs"/>
          <w:b/>
          <w:rtl/>
        </w:rPr>
        <w:t>שתי פרשיות שהשלד שלהן דומה, מתייחסות</w:t>
      </w:r>
      <w:r w:rsidR="004575FC">
        <w:rPr>
          <w:rFonts w:hint="cs"/>
          <w:b/>
          <w:rtl/>
        </w:rPr>
        <w:t xml:space="preserve"> באופן בסיסי</w:t>
      </w:r>
      <w:r>
        <w:rPr>
          <w:rFonts w:hint="cs"/>
          <w:b/>
          <w:rtl/>
        </w:rPr>
        <w:t xml:space="preserve"> לאותם מצבים, ובכל אופן הפער ביניהם גדול. פער זה הוא קצה קרחון המספר על ייחוד לכל אחד מן החומשים ועל 'חן החומש על ה</w:t>
      </w:r>
      <w:r w:rsidR="007E4105">
        <w:rPr>
          <w:rFonts w:hint="cs"/>
          <w:b/>
          <w:rtl/>
        </w:rPr>
        <w:t>כתוב בו</w:t>
      </w:r>
      <w:r>
        <w:rPr>
          <w:rFonts w:hint="cs"/>
          <w:b/>
          <w:rtl/>
        </w:rPr>
        <w:t xml:space="preserve">'. </w:t>
      </w:r>
      <w:r w:rsidR="00926735">
        <w:rPr>
          <w:rFonts w:hint="cs"/>
          <w:b/>
          <w:rtl/>
        </w:rPr>
        <w:t>ב</w:t>
      </w:r>
      <w:r>
        <w:rPr>
          <w:rFonts w:hint="cs"/>
          <w:b/>
          <w:rtl/>
        </w:rPr>
        <w:t>ספר שמות עם ישראל נמצא בראשית דרכו, עדיין לא מגובש כעם,</w:t>
      </w:r>
      <w:r w:rsidR="00747621">
        <w:rPr>
          <w:rFonts w:hint="cs"/>
          <w:b/>
          <w:rtl/>
        </w:rPr>
        <w:t xml:space="preserve"> </w:t>
      </w:r>
      <w:r w:rsidR="00926735">
        <w:rPr>
          <w:rFonts w:hint="cs"/>
          <w:b/>
          <w:rtl/>
        </w:rPr>
        <w:t>ה</w:t>
      </w:r>
      <w:r>
        <w:rPr>
          <w:rFonts w:hint="cs"/>
          <w:b/>
          <w:rtl/>
        </w:rPr>
        <w:t xml:space="preserve">ערבות </w:t>
      </w:r>
      <w:r w:rsidR="00926735">
        <w:rPr>
          <w:rFonts w:hint="cs"/>
          <w:b/>
          <w:rtl/>
        </w:rPr>
        <w:t xml:space="preserve">ההדדית </w:t>
      </w:r>
      <w:r w:rsidR="004575FC">
        <w:rPr>
          <w:rFonts w:hint="cs"/>
          <w:b/>
          <w:rtl/>
        </w:rPr>
        <w:t>טרם הבשילה</w:t>
      </w:r>
      <w:r w:rsidR="00926735">
        <w:rPr>
          <w:rFonts w:hint="cs"/>
          <w:b/>
          <w:rtl/>
        </w:rPr>
        <w:t xml:space="preserve">, וגם תפישת האחריות נמצאת בראשית דרכה. </w:t>
      </w:r>
      <w:r>
        <w:rPr>
          <w:rFonts w:hint="cs"/>
          <w:b/>
          <w:rtl/>
        </w:rPr>
        <w:t>ספר דברים</w:t>
      </w:r>
      <w:r w:rsidR="004575FC">
        <w:rPr>
          <w:rFonts w:hint="cs"/>
          <w:b/>
          <w:rtl/>
        </w:rPr>
        <w:t>,</w:t>
      </w:r>
      <w:r>
        <w:rPr>
          <w:rFonts w:hint="cs"/>
          <w:b/>
          <w:rtl/>
        </w:rPr>
        <w:t xml:space="preserve"> לעומת זאת, נאמר על ידי משה בשנה הארבעים, בו </w:t>
      </w:r>
      <w:r w:rsidR="00747621">
        <w:rPr>
          <w:rFonts w:hint="cs"/>
          <w:b/>
          <w:rtl/>
        </w:rPr>
        <w:t xml:space="preserve">הוא חוזר </w:t>
      </w:r>
      <w:r>
        <w:rPr>
          <w:rFonts w:hint="cs"/>
          <w:b/>
          <w:rtl/>
        </w:rPr>
        <w:t>על פרשיות רבות ועל סיפורים רבים שנא</w:t>
      </w:r>
      <w:r w:rsidR="00926735">
        <w:rPr>
          <w:rFonts w:hint="cs"/>
          <w:b/>
          <w:rtl/>
        </w:rPr>
        <w:t xml:space="preserve">מרו קודם לכן, אלא שהפעם </w:t>
      </w:r>
      <w:r>
        <w:rPr>
          <w:rFonts w:hint="cs"/>
          <w:b/>
          <w:rtl/>
        </w:rPr>
        <w:t>משוקעת ב</w:t>
      </w:r>
      <w:r w:rsidR="00747621">
        <w:rPr>
          <w:rFonts w:hint="cs"/>
          <w:b/>
          <w:rtl/>
        </w:rPr>
        <w:t>אלו</w:t>
      </w:r>
      <w:r>
        <w:rPr>
          <w:rFonts w:hint="cs"/>
          <w:b/>
          <w:rtl/>
        </w:rPr>
        <w:t xml:space="preserve"> פרספקטיבה המכילה את </w:t>
      </w:r>
      <w:r w:rsidR="00051C65">
        <w:rPr>
          <w:rFonts w:hint="cs"/>
          <w:b/>
          <w:rtl/>
        </w:rPr>
        <w:t>התהליך שעברנו ב</w:t>
      </w:r>
      <w:r>
        <w:rPr>
          <w:rFonts w:hint="cs"/>
          <w:b/>
          <w:rtl/>
        </w:rPr>
        <w:t xml:space="preserve">ארבעים שנות המסע במדבר, כמו גם את </w:t>
      </w:r>
      <w:r w:rsidR="004349A7">
        <w:rPr>
          <w:rFonts w:hint="cs"/>
          <w:b/>
          <w:rtl/>
        </w:rPr>
        <w:t xml:space="preserve">ההכנות לכניסת העם </w:t>
      </w:r>
      <w:r w:rsidR="000013D2">
        <w:rPr>
          <w:rFonts w:hint="cs"/>
          <w:b/>
          <w:rtl/>
        </w:rPr>
        <w:t>אל ארץ החיים</w:t>
      </w:r>
      <w:r>
        <w:rPr>
          <w:rFonts w:hint="cs"/>
          <w:b/>
          <w:rtl/>
        </w:rPr>
        <w:t>. תחת כותרת זו, ההבחנ</w:t>
      </w:r>
      <w:r w:rsidR="004349A7">
        <w:rPr>
          <w:rFonts w:hint="cs"/>
          <w:b/>
          <w:rtl/>
        </w:rPr>
        <w:t>ות</w:t>
      </w:r>
      <w:r>
        <w:rPr>
          <w:rFonts w:hint="cs"/>
          <w:b/>
          <w:rtl/>
        </w:rPr>
        <w:t xml:space="preserve"> שנחשפנו אליה</w:t>
      </w:r>
      <w:r w:rsidR="004349A7">
        <w:rPr>
          <w:rFonts w:hint="cs"/>
          <w:b/>
          <w:rtl/>
        </w:rPr>
        <w:t>ן</w:t>
      </w:r>
      <w:r>
        <w:rPr>
          <w:rFonts w:hint="cs"/>
          <w:b/>
          <w:rtl/>
        </w:rPr>
        <w:t xml:space="preserve"> בין שתי הפרשיות אי</w:t>
      </w:r>
      <w:r w:rsidR="005D6A90">
        <w:rPr>
          <w:rFonts w:hint="cs"/>
          <w:b/>
          <w:rtl/>
        </w:rPr>
        <w:t>נ</w:t>
      </w:r>
      <w:r w:rsidR="004349A7">
        <w:rPr>
          <w:rFonts w:hint="cs"/>
          <w:b/>
          <w:rtl/>
        </w:rPr>
        <w:t>ן</w:t>
      </w:r>
      <w:r>
        <w:rPr>
          <w:rFonts w:hint="cs"/>
          <w:b/>
          <w:rtl/>
        </w:rPr>
        <w:t xml:space="preserve"> מקומי</w:t>
      </w:r>
      <w:r w:rsidR="004349A7">
        <w:rPr>
          <w:rFonts w:hint="cs"/>
          <w:b/>
          <w:rtl/>
        </w:rPr>
        <w:t>ו</w:t>
      </w:r>
      <w:r>
        <w:rPr>
          <w:rFonts w:hint="cs"/>
          <w:b/>
          <w:rtl/>
        </w:rPr>
        <w:t>ת, וה</w:t>
      </w:r>
      <w:r w:rsidR="004349A7">
        <w:rPr>
          <w:rFonts w:hint="cs"/>
          <w:b/>
          <w:rtl/>
        </w:rPr>
        <w:t xml:space="preserve">ן </w:t>
      </w:r>
      <w:r>
        <w:rPr>
          <w:rFonts w:hint="cs"/>
          <w:b/>
          <w:rtl/>
        </w:rPr>
        <w:t>חוזר</w:t>
      </w:r>
      <w:r w:rsidR="004349A7">
        <w:rPr>
          <w:rFonts w:hint="cs"/>
          <w:b/>
          <w:rtl/>
        </w:rPr>
        <w:t>ו</w:t>
      </w:r>
      <w:r>
        <w:rPr>
          <w:rFonts w:hint="cs"/>
          <w:b/>
          <w:rtl/>
        </w:rPr>
        <w:t>ת על עצמ</w:t>
      </w:r>
      <w:r w:rsidR="004349A7">
        <w:rPr>
          <w:rFonts w:hint="cs"/>
          <w:b/>
          <w:rtl/>
        </w:rPr>
        <w:t>ן</w:t>
      </w:r>
      <w:r>
        <w:rPr>
          <w:rFonts w:hint="cs"/>
          <w:b/>
          <w:rtl/>
        </w:rPr>
        <w:t xml:space="preserve"> בצורות </w:t>
      </w:r>
      <w:r w:rsidR="007E4105">
        <w:rPr>
          <w:rFonts w:hint="cs"/>
          <w:b/>
          <w:rtl/>
        </w:rPr>
        <w:t xml:space="preserve">שונות </w:t>
      </w:r>
      <w:r>
        <w:rPr>
          <w:rFonts w:hint="cs"/>
          <w:b/>
          <w:rtl/>
        </w:rPr>
        <w:t xml:space="preserve">ובמופעים </w:t>
      </w:r>
      <w:r w:rsidR="007E4105">
        <w:rPr>
          <w:rFonts w:hint="cs"/>
          <w:b/>
          <w:rtl/>
        </w:rPr>
        <w:t>רבים</w:t>
      </w:r>
      <w:r>
        <w:rPr>
          <w:rFonts w:hint="cs"/>
          <w:b/>
          <w:rtl/>
        </w:rPr>
        <w:t>, בין ספר שמות לבין ספר דברים</w:t>
      </w:r>
      <w:r w:rsidR="00B55997">
        <w:rPr>
          <w:rStyle w:val="a5"/>
          <w:b/>
          <w:rtl/>
        </w:rPr>
        <w:footnoteReference w:id="15"/>
      </w:r>
      <w:r>
        <w:rPr>
          <w:rFonts w:hint="cs"/>
          <w:b/>
          <w:rtl/>
        </w:rPr>
        <w:t xml:space="preserve">. </w:t>
      </w:r>
    </w:p>
    <w:p w14:paraId="319BDD50" w14:textId="682FA9A7" w:rsidR="008C1F2F" w:rsidRDefault="000D7C68" w:rsidP="00A4399E">
      <w:pPr>
        <w:rPr>
          <w:b/>
          <w:rtl/>
        </w:rPr>
      </w:pPr>
      <w:r>
        <w:rPr>
          <w:rFonts w:hint="cs"/>
          <w:b/>
          <w:rtl/>
        </w:rPr>
        <w:t>דומה שכך ניתן לומר בקשר לפרשייה שלנו: עד שנת הארבעים הכיר</w:t>
      </w:r>
      <w:r w:rsidR="005D6A90">
        <w:rPr>
          <w:rFonts w:hint="cs"/>
          <w:b/>
          <w:rtl/>
        </w:rPr>
        <w:t>ו</w:t>
      </w:r>
      <w:r>
        <w:rPr>
          <w:rFonts w:hint="cs"/>
          <w:b/>
          <w:rtl/>
        </w:rPr>
        <w:t xml:space="preserve"> משה והעם את המסר הנאמר להם </w:t>
      </w:r>
      <w:r w:rsidR="007E4105">
        <w:rPr>
          <w:rFonts w:hint="cs"/>
          <w:b/>
          <w:rtl/>
        </w:rPr>
        <w:t xml:space="preserve">בסמוך למעמד הר סיני - </w:t>
      </w:r>
      <w:r>
        <w:rPr>
          <w:rFonts w:hint="cs"/>
          <w:b/>
          <w:rtl/>
        </w:rPr>
        <w:t xml:space="preserve">בפרשת משפטים. שם </w:t>
      </w:r>
      <w:r w:rsidR="008C1F2F">
        <w:rPr>
          <w:rFonts w:hint="cs"/>
          <w:b/>
          <w:rtl/>
        </w:rPr>
        <w:t xml:space="preserve">חובת ההשבה </w:t>
      </w:r>
      <w:r w:rsidR="004349A7">
        <w:rPr>
          <w:rFonts w:hint="cs"/>
          <w:b/>
          <w:rtl/>
        </w:rPr>
        <w:t xml:space="preserve">התייחסה </w:t>
      </w:r>
      <w:r w:rsidR="008C1F2F">
        <w:rPr>
          <w:rFonts w:hint="cs"/>
          <w:b/>
          <w:rtl/>
        </w:rPr>
        <w:t xml:space="preserve">לאויב ולשונא, </w:t>
      </w:r>
      <w:r w:rsidR="00A4399E">
        <w:rPr>
          <w:rFonts w:hint="cs"/>
          <w:b/>
          <w:rtl/>
        </w:rPr>
        <w:t>ו</w:t>
      </w:r>
      <w:r w:rsidR="004349A7">
        <w:rPr>
          <w:rFonts w:hint="cs"/>
          <w:b/>
          <w:rtl/>
        </w:rPr>
        <w:t>העמידה</w:t>
      </w:r>
      <w:r w:rsidR="008C1F2F">
        <w:rPr>
          <w:rFonts w:hint="cs"/>
          <w:b/>
          <w:rtl/>
        </w:rPr>
        <w:t xml:space="preserve"> תשתית, </w:t>
      </w:r>
      <w:r w:rsidR="00051C65">
        <w:rPr>
          <w:rFonts w:hint="cs"/>
          <w:b/>
          <w:rtl/>
        </w:rPr>
        <w:t xml:space="preserve">אך </w:t>
      </w:r>
      <w:r w:rsidR="008C1F2F">
        <w:rPr>
          <w:rFonts w:hint="cs"/>
          <w:b/>
          <w:rtl/>
        </w:rPr>
        <w:t xml:space="preserve">עדיין </w:t>
      </w:r>
      <w:r w:rsidR="004349A7">
        <w:rPr>
          <w:rFonts w:hint="cs"/>
          <w:b/>
          <w:rtl/>
        </w:rPr>
        <w:t xml:space="preserve">ללא </w:t>
      </w:r>
      <w:r w:rsidR="00C01297">
        <w:rPr>
          <w:rFonts w:hint="cs"/>
          <w:b/>
          <w:rtl/>
        </w:rPr>
        <w:t xml:space="preserve">ביטוי </w:t>
      </w:r>
      <w:r w:rsidR="008C1F2F">
        <w:rPr>
          <w:rFonts w:hint="cs"/>
          <w:b/>
          <w:rtl/>
        </w:rPr>
        <w:t xml:space="preserve">לרמת ערבות </w:t>
      </w:r>
      <w:r w:rsidR="00C01297">
        <w:rPr>
          <w:rFonts w:hint="cs"/>
          <w:b/>
          <w:rtl/>
        </w:rPr>
        <w:t>גבוהה, המאפשרת רתימה גבוהה יותר.</w:t>
      </w:r>
      <w:r w:rsidR="008C1F2F">
        <w:rPr>
          <w:rFonts w:hint="cs"/>
          <w:b/>
          <w:rtl/>
        </w:rPr>
        <w:t xml:space="preserve"> </w:t>
      </w:r>
      <w:r w:rsidR="00C01297">
        <w:rPr>
          <w:rFonts w:hint="cs"/>
          <w:b/>
          <w:rtl/>
        </w:rPr>
        <w:t>צור</w:t>
      </w:r>
      <w:r w:rsidR="00EB2A60">
        <w:rPr>
          <w:rFonts w:hint="cs"/>
          <w:b/>
          <w:rtl/>
        </w:rPr>
        <w:t>ת</w:t>
      </w:r>
      <w:r w:rsidR="00C01297">
        <w:rPr>
          <w:rFonts w:hint="cs"/>
          <w:b/>
          <w:rtl/>
        </w:rPr>
        <w:t xml:space="preserve"> התנהלות </w:t>
      </w:r>
      <w:r w:rsidR="00EB2A60">
        <w:rPr>
          <w:rFonts w:hint="cs"/>
          <w:b/>
          <w:rtl/>
        </w:rPr>
        <w:t xml:space="preserve">כזו </w:t>
      </w:r>
      <w:r w:rsidR="00C6146F">
        <w:rPr>
          <w:rFonts w:hint="cs"/>
          <w:b/>
          <w:rtl/>
        </w:rPr>
        <w:t xml:space="preserve">תאמה את </w:t>
      </w:r>
      <w:r w:rsidR="00EB2A60">
        <w:rPr>
          <w:rFonts w:hint="cs"/>
          <w:b/>
          <w:rtl/>
        </w:rPr>
        <w:t>עמדת</w:t>
      </w:r>
      <w:r w:rsidR="00A4399E">
        <w:rPr>
          <w:rFonts w:hint="cs"/>
          <w:b/>
          <w:rtl/>
        </w:rPr>
        <w:t xml:space="preserve"> העם</w:t>
      </w:r>
      <w:r w:rsidR="008C1F2F">
        <w:rPr>
          <w:rFonts w:hint="cs"/>
          <w:b/>
          <w:rtl/>
        </w:rPr>
        <w:t xml:space="preserve"> </w:t>
      </w:r>
      <w:r w:rsidR="000013D2">
        <w:rPr>
          <w:rFonts w:hint="cs"/>
          <w:b/>
          <w:rtl/>
        </w:rPr>
        <w:t xml:space="preserve">הקרוב עדיין לעבדות מצרים, </w:t>
      </w:r>
      <w:r w:rsidR="008C1F2F">
        <w:rPr>
          <w:rFonts w:hint="cs"/>
          <w:b/>
          <w:rtl/>
        </w:rPr>
        <w:t>רחוק מן הבשלות, וקומות רבות עדיין לא נבנו ב</w:t>
      </w:r>
      <w:r w:rsidR="000013D2">
        <w:rPr>
          <w:rFonts w:hint="cs"/>
          <w:b/>
          <w:rtl/>
        </w:rPr>
        <w:t>עולמו</w:t>
      </w:r>
      <w:r w:rsidR="008C1F2F">
        <w:rPr>
          <w:rFonts w:hint="cs"/>
          <w:b/>
          <w:rtl/>
        </w:rPr>
        <w:t>. בעקבות המסע הגדול במדבר, בעקבות הבשלה של ארבעים</w:t>
      </w:r>
      <w:r w:rsidR="00614259">
        <w:rPr>
          <w:rFonts w:hint="cs"/>
          <w:b/>
          <w:rtl/>
        </w:rPr>
        <w:t xml:space="preserve"> שנה</w:t>
      </w:r>
      <w:r w:rsidR="008C1F2F">
        <w:rPr>
          <w:rFonts w:hint="cs"/>
          <w:b/>
          <w:rtl/>
        </w:rPr>
        <w:t xml:space="preserve">, ובהתייחס לדור שעתיד להיכנס לארץ, מתחדשת עמדה </w:t>
      </w:r>
      <w:r w:rsidR="00051C65">
        <w:rPr>
          <w:rFonts w:hint="cs"/>
          <w:b/>
          <w:rtl/>
        </w:rPr>
        <w:t>נפשית ו</w:t>
      </w:r>
      <w:r w:rsidR="008C1F2F">
        <w:rPr>
          <w:rFonts w:hint="cs"/>
          <w:b/>
          <w:rtl/>
        </w:rPr>
        <w:t xml:space="preserve">רוחנית של ערבות ושל </w:t>
      </w:r>
      <w:r w:rsidR="000013D2">
        <w:rPr>
          <w:rFonts w:hint="cs"/>
          <w:b/>
          <w:rtl/>
        </w:rPr>
        <w:t>אחריות, ו</w:t>
      </w:r>
      <w:r w:rsidR="00614259">
        <w:rPr>
          <w:rFonts w:hint="cs"/>
          <w:b/>
          <w:rtl/>
        </w:rPr>
        <w:t xml:space="preserve">היא </w:t>
      </w:r>
      <w:r w:rsidR="000013D2">
        <w:rPr>
          <w:rFonts w:hint="cs"/>
          <w:b/>
          <w:rtl/>
        </w:rPr>
        <w:t>מאפשרת ל</w:t>
      </w:r>
      <w:r w:rsidR="00C6146F">
        <w:rPr>
          <w:rFonts w:hint="cs"/>
          <w:b/>
          <w:rtl/>
        </w:rPr>
        <w:t>ע</w:t>
      </w:r>
      <w:r w:rsidR="000013D2">
        <w:rPr>
          <w:rFonts w:hint="cs"/>
          <w:b/>
          <w:rtl/>
        </w:rPr>
        <w:t xml:space="preserve">ם להיחשף אל </w:t>
      </w:r>
      <w:r w:rsidR="00614259">
        <w:rPr>
          <w:rFonts w:hint="cs"/>
          <w:b/>
          <w:rtl/>
        </w:rPr>
        <w:t>תורה ו</w:t>
      </w:r>
      <w:r w:rsidR="00C01297">
        <w:rPr>
          <w:rFonts w:hint="cs"/>
          <w:b/>
          <w:rtl/>
        </w:rPr>
        <w:t xml:space="preserve">אל </w:t>
      </w:r>
      <w:r w:rsidR="000013D2">
        <w:rPr>
          <w:rFonts w:hint="cs"/>
          <w:b/>
          <w:rtl/>
        </w:rPr>
        <w:t xml:space="preserve">מחוזות </w:t>
      </w:r>
      <w:r w:rsidR="008521C7">
        <w:rPr>
          <w:rFonts w:hint="cs"/>
          <w:b/>
          <w:rtl/>
        </w:rPr>
        <w:t>חברתיים ורוחניים חדשים</w:t>
      </w:r>
      <w:r w:rsidR="000013D2">
        <w:rPr>
          <w:rFonts w:hint="cs"/>
          <w:b/>
          <w:rtl/>
        </w:rPr>
        <w:t xml:space="preserve">. </w:t>
      </w:r>
    </w:p>
    <w:p w14:paraId="319BDD51" w14:textId="77777777" w:rsidR="00C6146F" w:rsidRDefault="00C6146F" w:rsidP="00C6146F">
      <w:pPr>
        <w:rPr>
          <w:b/>
          <w:rtl/>
        </w:rPr>
      </w:pPr>
    </w:p>
    <w:p w14:paraId="319BDD52" w14:textId="77777777" w:rsidR="00C01297" w:rsidRPr="00C01297" w:rsidRDefault="00C01297" w:rsidP="00C01297">
      <w:pPr>
        <w:pStyle w:val="2"/>
        <w:spacing w:after="80" w:line="240" w:lineRule="auto"/>
        <w:rPr>
          <w:rFonts w:ascii="Arial" w:hAnsi="Arial" w:cs="Arial"/>
          <w:sz w:val="24"/>
          <w:rtl/>
        </w:rPr>
      </w:pPr>
      <w:r w:rsidRPr="00C01297">
        <w:rPr>
          <w:rFonts w:ascii="Arial" w:hAnsi="Arial" w:cs="Arial" w:hint="cs"/>
          <w:sz w:val="24"/>
          <w:rtl/>
        </w:rPr>
        <w:t>סוף דבר</w:t>
      </w:r>
    </w:p>
    <w:p w14:paraId="319BDD53" w14:textId="77777777" w:rsidR="00753066" w:rsidRDefault="00C01297" w:rsidP="00753066">
      <w:pPr>
        <w:rPr>
          <w:rtl/>
        </w:rPr>
      </w:pPr>
      <w:r>
        <w:rPr>
          <w:rFonts w:hint="cs"/>
          <w:b/>
          <w:rtl/>
        </w:rPr>
        <w:t>את לימודנו הפעם פתחנו בשאלה - '</w:t>
      </w:r>
      <w:r w:rsidRPr="002F6C47">
        <w:rPr>
          <w:rFonts w:hint="cs"/>
          <w:b/>
          <w:rtl/>
        </w:rPr>
        <w:t>מה לתורה ולא</w:t>
      </w:r>
      <w:r>
        <w:rPr>
          <w:rFonts w:hint="cs"/>
          <w:b/>
          <w:rtl/>
        </w:rPr>
        <w:t>ֲ</w:t>
      </w:r>
      <w:r w:rsidRPr="002F6C47">
        <w:rPr>
          <w:rFonts w:hint="cs"/>
          <w:b/>
          <w:rtl/>
        </w:rPr>
        <w:t>מנות חברתיות</w:t>
      </w:r>
      <w:r>
        <w:rPr>
          <w:rFonts w:hint="cs"/>
          <w:b/>
          <w:rtl/>
        </w:rPr>
        <w:t xml:space="preserve">'? או </w:t>
      </w:r>
      <w:r w:rsidR="001D23ED">
        <w:rPr>
          <w:rFonts w:hint="cs"/>
          <w:b/>
          <w:rtl/>
        </w:rPr>
        <w:t xml:space="preserve">- 'מה לתורה ולחוקי מוסר יחסיים </w:t>
      </w:r>
      <w:r>
        <w:rPr>
          <w:rFonts w:hint="cs"/>
          <w:b/>
          <w:rtl/>
        </w:rPr>
        <w:t xml:space="preserve">התלויים </w:t>
      </w:r>
      <w:r>
        <w:rPr>
          <w:rFonts w:hint="cs"/>
          <w:b/>
          <w:rtl/>
        </w:rPr>
        <w:lastRenderedPageBreak/>
        <w:t xml:space="preserve">במבנה חברתי בו נתונה קהילה'? </w:t>
      </w:r>
      <w:r w:rsidR="00BC7399">
        <w:rPr>
          <w:rFonts w:hint="cs"/>
          <w:b/>
          <w:rtl/>
        </w:rPr>
        <w:t xml:space="preserve">בדרכנו, למדנו על השבת </w:t>
      </w:r>
      <w:r w:rsidR="008B5771">
        <w:rPr>
          <w:rFonts w:hint="cs"/>
          <w:b/>
          <w:rtl/>
        </w:rPr>
        <w:t>שור ו</w:t>
      </w:r>
      <w:r w:rsidR="001D23ED">
        <w:rPr>
          <w:rFonts w:hint="cs"/>
          <w:b/>
          <w:rtl/>
        </w:rPr>
        <w:t xml:space="preserve">על </w:t>
      </w:r>
      <w:r w:rsidR="00BC7399">
        <w:rPr>
          <w:rFonts w:hint="cs"/>
          <w:b/>
          <w:rtl/>
        </w:rPr>
        <w:t>אבידה</w:t>
      </w:r>
      <w:r w:rsidR="008B5771">
        <w:rPr>
          <w:rFonts w:hint="cs"/>
          <w:b/>
          <w:rtl/>
        </w:rPr>
        <w:t>,</w:t>
      </w:r>
      <w:r w:rsidR="00BC7399">
        <w:rPr>
          <w:rFonts w:hint="cs"/>
          <w:b/>
          <w:rtl/>
        </w:rPr>
        <w:t xml:space="preserve"> על פריקה ועל טעינה. כעת נחזור ונ</w:t>
      </w:r>
      <w:r w:rsidR="008B5771">
        <w:rPr>
          <w:rFonts w:hint="cs"/>
          <w:b/>
          <w:rtl/>
        </w:rPr>
        <w:t xml:space="preserve">שאל. </w:t>
      </w:r>
      <w:r w:rsidR="008B5771">
        <w:rPr>
          <w:rFonts w:hint="cs"/>
          <w:rtl/>
        </w:rPr>
        <w:t xml:space="preserve">מהו היחס שבין </w:t>
      </w:r>
      <w:r w:rsidR="00753066">
        <w:rPr>
          <w:rFonts w:hint="cs"/>
          <w:rtl/>
        </w:rPr>
        <w:t xml:space="preserve">אלו לבין השאלות שהוצגו? </w:t>
      </w:r>
    </w:p>
    <w:p w14:paraId="319BDD54" w14:textId="5A2181C9" w:rsidR="00DE0BD5" w:rsidRDefault="00753066" w:rsidP="00DE0BD5">
      <w:pPr>
        <w:rPr>
          <w:rtl/>
        </w:rPr>
      </w:pPr>
      <w:r>
        <w:rPr>
          <w:rFonts w:hint="cs"/>
          <w:rtl/>
        </w:rPr>
        <w:t xml:space="preserve">מצוות התורה כתובות אמנם כהוראות מעשיות, לובשות צורה של מצבים והתנהגויות, אך בתוך אלו מצויים ערכים ועקרונות חיים. לימוד מעמיק בפשוטו של מקרא חושף </w:t>
      </w:r>
      <w:r w:rsidR="00051C65">
        <w:rPr>
          <w:rFonts w:hint="cs"/>
          <w:rtl/>
        </w:rPr>
        <w:t xml:space="preserve">ומכוון </w:t>
      </w:r>
      <w:r>
        <w:rPr>
          <w:rFonts w:hint="cs"/>
          <w:rtl/>
        </w:rPr>
        <w:t xml:space="preserve">אל סולם ערכים, אל עקרונות ואל </w:t>
      </w:r>
      <w:r w:rsidR="00FB684F">
        <w:rPr>
          <w:rFonts w:hint="cs"/>
          <w:rtl/>
        </w:rPr>
        <w:t>רוחניות</w:t>
      </w:r>
      <w:r>
        <w:rPr>
          <w:rFonts w:hint="cs"/>
          <w:rtl/>
        </w:rPr>
        <w:t xml:space="preserve">, </w:t>
      </w:r>
      <w:r w:rsidR="00FB684F">
        <w:rPr>
          <w:rFonts w:hint="cs"/>
          <w:rtl/>
        </w:rPr>
        <w:t>שהשלכתם</w:t>
      </w:r>
      <w:r>
        <w:rPr>
          <w:rFonts w:hint="cs"/>
          <w:rtl/>
        </w:rPr>
        <w:t xml:space="preserve"> היא </w:t>
      </w:r>
      <w:r w:rsidR="001D23ED">
        <w:rPr>
          <w:rFonts w:hint="cs"/>
          <w:rtl/>
        </w:rPr>
        <w:t xml:space="preserve">רחבה, </w:t>
      </w:r>
      <w:r>
        <w:rPr>
          <w:rFonts w:hint="cs"/>
          <w:rtl/>
        </w:rPr>
        <w:t xml:space="preserve">הרבה מעבר להוראה מעשית כזו או אחרת. </w:t>
      </w:r>
    </w:p>
    <w:p w14:paraId="319BDD55" w14:textId="77777777" w:rsidR="00FB684F" w:rsidRDefault="00753066" w:rsidP="001D23ED">
      <w:pPr>
        <w:rPr>
          <w:rtl/>
        </w:rPr>
      </w:pPr>
      <w:r>
        <w:rPr>
          <w:rFonts w:hint="cs"/>
          <w:rtl/>
        </w:rPr>
        <w:t>בלימוד</w:t>
      </w:r>
      <w:r w:rsidR="001D23ED">
        <w:rPr>
          <w:rFonts w:hint="cs"/>
          <w:rtl/>
        </w:rPr>
        <w:t>,</w:t>
      </w:r>
      <w:r>
        <w:rPr>
          <w:rFonts w:hint="cs"/>
          <w:rtl/>
        </w:rPr>
        <w:t xml:space="preserve"> נפגשנו עם שתי מצוות המעמידות תשתית מוסרית, מעין אמנה חברתית שאין לרדת ממנה, </w:t>
      </w:r>
      <w:r w:rsidR="00FB684F">
        <w:rPr>
          <w:rFonts w:hint="cs"/>
          <w:rtl/>
        </w:rPr>
        <w:t>גם כאשר מדובר באויב</w:t>
      </w:r>
      <w:r w:rsidR="00C6146F">
        <w:rPr>
          <w:rFonts w:hint="cs"/>
          <w:rtl/>
        </w:rPr>
        <w:t xml:space="preserve"> או בשונא</w:t>
      </w:r>
      <w:r w:rsidR="00FB684F">
        <w:rPr>
          <w:rFonts w:hint="cs"/>
          <w:rtl/>
        </w:rPr>
        <w:t>.</w:t>
      </w:r>
      <w:r>
        <w:rPr>
          <w:rFonts w:hint="cs"/>
          <w:rtl/>
        </w:rPr>
        <w:t xml:space="preserve"> </w:t>
      </w:r>
      <w:r w:rsidR="00FB684F">
        <w:rPr>
          <w:rFonts w:hint="cs"/>
          <w:rtl/>
        </w:rPr>
        <w:t xml:space="preserve">בנוסף, נפגשנו עם חוקי מוסר המשקפים רמת ערבות בסיסית בין בני אדם </w:t>
      </w:r>
      <w:r w:rsidR="008B1246">
        <w:rPr>
          <w:rtl/>
        </w:rPr>
        <w:t>-</w:t>
      </w:r>
      <w:r w:rsidR="001340DF">
        <w:rPr>
          <w:rFonts w:hint="cs"/>
          <w:rtl/>
        </w:rPr>
        <w:t xml:space="preserve"> כפי שהיא משתקפת בספר שמות</w:t>
      </w:r>
      <w:r w:rsidR="001D23ED">
        <w:rPr>
          <w:rFonts w:hint="cs"/>
          <w:rtl/>
        </w:rPr>
        <w:t>,</w:t>
      </w:r>
      <w:r w:rsidR="00FB684F">
        <w:rPr>
          <w:rFonts w:hint="cs"/>
          <w:rtl/>
        </w:rPr>
        <w:t xml:space="preserve"> </w:t>
      </w:r>
      <w:r w:rsidR="001D23ED">
        <w:rPr>
          <w:rFonts w:hint="cs"/>
          <w:rtl/>
        </w:rPr>
        <w:t>ו</w:t>
      </w:r>
      <w:r w:rsidR="00FB684F">
        <w:rPr>
          <w:rFonts w:hint="cs"/>
          <w:rtl/>
        </w:rPr>
        <w:t xml:space="preserve">לצידם </w:t>
      </w:r>
      <w:r w:rsidR="008B1246">
        <w:rPr>
          <w:rtl/>
        </w:rPr>
        <w:t>-</w:t>
      </w:r>
      <w:r w:rsidR="00FB684F">
        <w:rPr>
          <w:rFonts w:hint="cs"/>
          <w:rtl/>
        </w:rPr>
        <w:t xml:space="preserve"> חוקים מאוחרים יותר</w:t>
      </w:r>
      <w:r w:rsidR="001D23ED">
        <w:rPr>
          <w:rFonts w:hint="cs"/>
          <w:rtl/>
        </w:rPr>
        <w:t xml:space="preserve">. האחרונים, </w:t>
      </w:r>
      <w:r w:rsidR="00FB684F">
        <w:rPr>
          <w:rFonts w:hint="cs"/>
          <w:rtl/>
        </w:rPr>
        <w:t xml:space="preserve">מביאים לידי ביטוי </w:t>
      </w:r>
      <w:r w:rsidR="001D23ED">
        <w:rPr>
          <w:rFonts w:hint="cs"/>
          <w:rtl/>
        </w:rPr>
        <w:t xml:space="preserve">תהליכי </w:t>
      </w:r>
      <w:r w:rsidR="00FB684F">
        <w:rPr>
          <w:rFonts w:hint="cs"/>
          <w:rtl/>
        </w:rPr>
        <w:t>התפתחות שעבר</w:t>
      </w:r>
      <w:r w:rsidR="001D23ED">
        <w:rPr>
          <w:rFonts w:hint="cs"/>
          <w:rtl/>
        </w:rPr>
        <w:t>ו</w:t>
      </w:r>
      <w:r w:rsidR="00FB684F">
        <w:rPr>
          <w:rFonts w:hint="cs"/>
          <w:rtl/>
        </w:rPr>
        <w:t xml:space="preserve"> על העם, </w:t>
      </w:r>
      <w:r w:rsidR="001D23ED">
        <w:rPr>
          <w:rFonts w:hint="cs"/>
          <w:rtl/>
        </w:rPr>
        <w:t xml:space="preserve">כמו גם את </w:t>
      </w:r>
      <w:r w:rsidR="00FB684F">
        <w:rPr>
          <w:rFonts w:hint="cs"/>
          <w:rtl/>
        </w:rPr>
        <w:t xml:space="preserve">המכוונות אל הכניסה </w:t>
      </w:r>
      <w:r w:rsidR="001D23ED">
        <w:rPr>
          <w:rFonts w:hint="cs"/>
          <w:rtl/>
        </w:rPr>
        <w:t>ל</w:t>
      </w:r>
      <w:r w:rsidR="00FB684F">
        <w:rPr>
          <w:rFonts w:hint="cs"/>
          <w:rtl/>
        </w:rPr>
        <w:t xml:space="preserve">ארץ </w:t>
      </w:r>
      <w:r w:rsidR="001D23ED">
        <w:rPr>
          <w:rFonts w:hint="cs"/>
          <w:rtl/>
        </w:rPr>
        <w:t xml:space="preserve">המייצרת </w:t>
      </w:r>
      <w:r w:rsidR="00FB684F">
        <w:rPr>
          <w:rFonts w:hint="cs"/>
          <w:rtl/>
        </w:rPr>
        <w:t xml:space="preserve">ערבות ומוסריות ברמה </w:t>
      </w:r>
      <w:r w:rsidR="00C6146F">
        <w:rPr>
          <w:rFonts w:hint="cs"/>
          <w:rtl/>
        </w:rPr>
        <w:t xml:space="preserve">אחרת, </w:t>
      </w:r>
      <w:r w:rsidR="00FB684F">
        <w:rPr>
          <w:rFonts w:hint="cs"/>
          <w:rtl/>
        </w:rPr>
        <w:t xml:space="preserve">חדשה. </w:t>
      </w:r>
      <w:r w:rsidR="00DE0BD5">
        <w:rPr>
          <w:rFonts w:hint="cs"/>
          <w:rtl/>
        </w:rPr>
        <w:t>תופעה זו היא קצה חוט לתובנה המזהה בתורה פרשיות רבות</w:t>
      </w:r>
      <w:r w:rsidR="001D23ED">
        <w:rPr>
          <w:rFonts w:hint="cs"/>
          <w:rtl/>
        </w:rPr>
        <w:t>,</w:t>
      </w:r>
      <w:r w:rsidR="00DE0BD5">
        <w:rPr>
          <w:rFonts w:hint="cs"/>
          <w:rtl/>
        </w:rPr>
        <w:t xml:space="preserve"> שבציוויים ובערכים שבהם קיימת יחסיות, תנועה, נסיבות המעצבות את המוסר ואת הקדושה גם יחד</w:t>
      </w:r>
      <w:r w:rsidR="001340DF">
        <w:rPr>
          <w:rStyle w:val="a5"/>
          <w:rtl/>
        </w:rPr>
        <w:footnoteReference w:id="16"/>
      </w:r>
      <w:r w:rsidR="00DE0BD5">
        <w:rPr>
          <w:rFonts w:hint="cs"/>
          <w:rtl/>
        </w:rPr>
        <w:t xml:space="preserve">. </w:t>
      </w:r>
    </w:p>
    <w:p w14:paraId="319BDD56" w14:textId="77777777" w:rsidR="008B1246" w:rsidRDefault="001D23ED" w:rsidP="009422EF">
      <w:r>
        <w:rPr>
          <w:rFonts w:hint="cs"/>
          <w:rtl/>
        </w:rPr>
        <w:t>חשיפה הולכת ונשנית ל</w:t>
      </w:r>
      <w:r w:rsidR="009422EF">
        <w:rPr>
          <w:rFonts w:hint="cs"/>
          <w:rtl/>
        </w:rPr>
        <w:t>יחסיות שב</w:t>
      </w:r>
      <w:r>
        <w:rPr>
          <w:rFonts w:hint="cs"/>
          <w:rtl/>
        </w:rPr>
        <w:t xml:space="preserve">ערכים </w:t>
      </w:r>
      <w:r w:rsidR="009422EF">
        <w:rPr>
          <w:rFonts w:hint="cs"/>
          <w:rtl/>
        </w:rPr>
        <w:t>אלו</w:t>
      </w:r>
      <w:r>
        <w:rPr>
          <w:rFonts w:hint="cs"/>
          <w:rtl/>
        </w:rPr>
        <w:t xml:space="preserve">, עשויה לשמש </w:t>
      </w:r>
      <w:r w:rsidR="009422EF">
        <w:rPr>
          <w:rFonts w:hint="cs"/>
          <w:rtl/>
        </w:rPr>
        <w:t xml:space="preserve">כקצה חוט של תשובה, </w:t>
      </w:r>
      <w:r>
        <w:rPr>
          <w:rFonts w:hint="cs"/>
          <w:rtl/>
        </w:rPr>
        <w:t>ל</w:t>
      </w:r>
      <w:r w:rsidR="00405631">
        <w:rPr>
          <w:rFonts w:hint="cs"/>
          <w:rtl/>
        </w:rPr>
        <w:t>עומק ה</w:t>
      </w:r>
      <w:r w:rsidR="008B1246">
        <w:rPr>
          <w:rFonts w:hint="cs"/>
          <w:rtl/>
        </w:rPr>
        <w:t xml:space="preserve">שאלה בה </w:t>
      </w:r>
      <w:r w:rsidR="00405631">
        <w:rPr>
          <w:rFonts w:hint="cs"/>
          <w:rtl/>
        </w:rPr>
        <w:t xml:space="preserve">נפתח הלימוד </w:t>
      </w:r>
      <w:r w:rsidR="00C6146F">
        <w:rPr>
          <w:rFonts w:hint="cs"/>
          <w:rtl/>
        </w:rPr>
        <w:t>-</w:t>
      </w:r>
      <w:r w:rsidR="00405631">
        <w:rPr>
          <w:rFonts w:hint="cs"/>
          <w:rtl/>
        </w:rPr>
        <w:t xml:space="preserve"> </w:t>
      </w:r>
      <w:r w:rsidR="00C6146F">
        <w:rPr>
          <w:rFonts w:hint="cs"/>
          <w:rtl/>
        </w:rPr>
        <w:t>'</w:t>
      </w:r>
      <w:r w:rsidR="00405631">
        <w:rPr>
          <w:rFonts w:hint="cs"/>
          <w:rtl/>
        </w:rPr>
        <w:t xml:space="preserve">התורה והמוסר, התורה והחיים </w:t>
      </w:r>
      <w:r w:rsidR="004F7942">
        <w:rPr>
          <w:rFonts w:hint="cs"/>
          <w:rtl/>
        </w:rPr>
        <w:t>-</w:t>
      </w:r>
      <w:r w:rsidR="00405631">
        <w:rPr>
          <w:rFonts w:hint="cs"/>
          <w:rtl/>
        </w:rPr>
        <w:t xml:space="preserve"> הילכו שניהם יחדיו</w:t>
      </w:r>
      <w:r w:rsidR="00C6146F">
        <w:rPr>
          <w:rFonts w:hint="cs"/>
          <w:rtl/>
        </w:rPr>
        <w:t>'</w:t>
      </w:r>
      <w:r w:rsidR="00405631">
        <w:rPr>
          <w:rFonts w:hint="cs"/>
          <w:rtl/>
        </w:rPr>
        <w:t xml:space="preserve">? </w:t>
      </w:r>
    </w:p>
    <w:p w14:paraId="319BDD57" w14:textId="77777777" w:rsidR="00C01297" w:rsidRDefault="00C01297" w:rsidP="00C01297">
      <w:pPr>
        <w:rPr>
          <w:rtl/>
        </w:rPr>
      </w:pPr>
    </w:p>
    <w:p w14:paraId="319BDD58" w14:textId="77777777" w:rsidR="009A71F9" w:rsidRDefault="009A71F9" w:rsidP="00C01297">
      <w:pPr>
        <w:rPr>
          <w:rtl/>
        </w:rPr>
      </w:pPr>
    </w:p>
    <w:p w14:paraId="319BDD59" w14:textId="77777777" w:rsidR="009A71F9" w:rsidRDefault="009A71F9" w:rsidP="00C01297">
      <w:pPr>
        <w:rPr>
          <w:rtl/>
        </w:rPr>
      </w:pPr>
    </w:p>
    <w:p w14:paraId="319BDD5A" w14:textId="77777777" w:rsidR="009A71F9" w:rsidRDefault="009A71F9" w:rsidP="00C01297">
      <w:pPr>
        <w:rPr>
          <w:rtl/>
        </w:rPr>
      </w:pPr>
    </w:p>
    <w:p w14:paraId="319BDD5B" w14:textId="77777777" w:rsidR="009A71F9" w:rsidRDefault="009A71F9" w:rsidP="00C01297">
      <w:pPr>
        <w:rPr>
          <w:rtl/>
        </w:rPr>
      </w:pPr>
    </w:p>
    <w:p w14:paraId="319BDD5C" w14:textId="77777777" w:rsidR="009A71F9" w:rsidRDefault="009A71F9" w:rsidP="00C01297">
      <w:pPr>
        <w:rPr>
          <w:rtl/>
        </w:rPr>
      </w:pPr>
    </w:p>
    <w:p w14:paraId="319BDD5D" w14:textId="77777777" w:rsidR="009A71F9" w:rsidRDefault="009A71F9" w:rsidP="00C01297">
      <w:pPr>
        <w:rPr>
          <w:rtl/>
        </w:rPr>
      </w:pPr>
    </w:p>
    <w:p w14:paraId="319BDD5E" w14:textId="77777777" w:rsidR="009A71F9" w:rsidRDefault="009A71F9" w:rsidP="00C01297">
      <w:pPr>
        <w:rPr>
          <w:rtl/>
        </w:rPr>
      </w:pPr>
    </w:p>
    <w:p w14:paraId="319BDD5F" w14:textId="77777777" w:rsidR="009A71F9" w:rsidRDefault="009A71F9" w:rsidP="00C01297">
      <w:pPr>
        <w:rPr>
          <w:rtl/>
        </w:rPr>
      </w:pPr>
    </w:p>
    <w:p w14:paraId="319BDD60" w14:textId="77777777" w:rsidR="009A71F9" w:rsidRDefault="009A71F9" w:rsidP="00C01297">
      <w:pPr>
        <w:rPr>
          <w:rtl/>
        </w:rPr>
      </w:pPr>
    </w:p>
    <w:p w14:paraId="319BDD61" w14:textId="77777777" w:rsidR="009A71F9" w:rsidRDefault="009A71F9" w:rsidP="00C01297">
      <w:pPr>
        <w:rPr>
          <w:rtl/>
        </w:rPr>
      </w:pPr>
    </w:p>
    <w:p w14:paraId="319BDD62" w14:textId="77777777" w:rsidR="009A71F9" w:rsidRDefault="009A71F9" w:rsidP="00C01297">
      <w:pPr>
        <w:rPr>
          <w:rtl/>
        </w:rPr>
      </w:pPr>
    </w:p>
    <w:p w14:paraId="319BDD63" w14:textId="77777777" w:rsidR="009A71F9" w:rsidRDefault="009A71F9" w:rsidP="00C01297">
      <w:pPr>
        <w:rPr>
          <w:rtl/>
        </w:rPr>
      </w:pPr>
    </w:p>
    <w:p w14:paraId="319BDD91" w14:textId="77777777" w:rsidR="00240134" w:rsidRPr="001D279A" w:rsidRDefault="00240134" w:rsidP="00614259"/>
    <w:sectPr w:rsidR="00240134" w:rsidRPr="001D279A" w:rsidSect="009F75A2">
      <w:headerReference w:type="even" r:id="rId8"/>
      <w:headerReference w:type="default" r:id="rId9"/>
      <w:type w:val="continuous"/>
      <w:pgSz w:w="11906" w:h="16838" w:code="9"/>
      <w:pgMar w:top="964" w:right="1134" w:bottom="1134" w:left="1134" w:header="709" w:footer="709" w:gutter="0"/>
      <w:cols w:num="2" w:space="397" w:equalWidth="0">
        <w:col w:w="4621" w:space="397"/>
        <w:col w:w="4620"/>
      </w:cols>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9593" w14:textId="77777777" w:rsidR="0024604E" w:rsidRDefault="0024604E" w:rsidP="006B235C">
      <w:pPr>
        <w:spacing w:after="0" w:line="240" w:lineRule="auto"/>
      </w:pPr>
      <w:r>
        <w:separator/>
      </w:r>
    </w:p>
  </w:endnote>
  <w:endnote w:type="continuationSeparator" w:id="0">
    <w:p w14:paraId="569B7E15" w14:textId="77777777" w:rsidR="0024604E" w:rsidRDefault="0024604E" w:rsidP="006B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Vilna">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3E8A" w14:textId="77777777" w:rsidR="0024604E" w:rsidRDefault="0024604E" w:rsidP="006B235C">
      <w:pPr>
        <w:spacing w:after="0" w:line="240" w:lineRule="auto"/>
      </w:pPr>
      <w:r>
        <w:separator/>
      </w:r>
    </w:p>
  </w:footnote>
  <w:footnote w:type="continuationSeparator" w:id="0">
    <w:p w14:paraId="29AE1205" w14:textId="77777777" w:rsidR="0024604E" w:rsidRDefault="0024604E" w:rsidP="006B235C">
      <w:pPr>
        <w:spacing w:after="0" w:line="240" w:lineRule="auto"/>
      </w:pPr>
      <w:r>
        <w:continuationSeparator/>
      </w:r>
    </w:p>
  </w:footnote>
  <w:footnote w:id="1">
    <w:p w14:paraId="319BDDA1" w14:textId="77777777" w:rsidR="00225D94" w:rsidRPr="0055783C" w:rsidRDefault="00225D94" w:rsidP="002F0C6F">
      <w:pPr>
        <w:rPr>
          <w:szCs w:val="20"/>
          <w:rtl/>
        </w:rPr>
      </w:pPr>
      <w:r w:rsidRPr="0055783C">
        <w:rPr>
          <w:rStyle w:val="a5"/>
          <w:sz w:val="20"/>
          <w:szCs w:val="20"/>
        </w:rPr>
        <w:footnoteRef/>
      </w:r>
      <w:r w:rsidR="004F7942">
        <w:rPr>
          <w:rFonts w:hint="cs"/>
          <w:szCs w:val="20"/>
          <w:rtl/>
        </w:rPr>
        <w:t xml:space="preserve"> </w:t>
      </w:r>
      <w:r w:rsidRPr="0055783C">
        <w:rPr>
          <w:rFonts w:hint="cs"/>
          <w:szCs w:val="20"/>
          <w:rtl/>
        </w:rPr>
        <w:t xml:space="preserve">דוגמאות: </w:t>
      </w:r>
      <w:r>
        <w:rPr>
          <w:rFonts w:hint="cs"/>
          <w:szCs w:val="20"/>
          <w:rtl/>
        </w:rPr>
        <w:t>"</w:t>
      </w:r>
      <w:r w:rsidRPr="0055783C">
        <w:rPr>
          <w:szCs w:val="20"/>
          <w:rtl/>
        </w:rPr>
        <w:t xml:space="preserve">וַיְדַבֵּר אִתָּם </w:t>
      </w:r>
      <w:proofErr w:type="spellStart"/>
      <w:r w:rsidRPr="0055783C">
        <w:rPr>
          <w:szCs w:val="20"/>
          <w:rtl/>
        </w:rPr>
        <w:t>לֵאמֹר</w:t>
      </w:r>
      <w:proofErr w:type="spellEnd"/>
      <w:r w:rsidRPr="0055783C">
        <w:rPr>
          <w:szCs w:val="20"/>
          <w:rtl/>
        </w:rPr>
        <w:t xml:space="preserve"> אִם יֵשׁ אֶת נַפְשְׁכֶם לִקְבֹּר אֶת מֵתִי מִלְּפָנַי שְׁמָעוּנִי </w:t>
      </w:r>
      <w:r w:rsidRPr="006A2861">
        <w:rPr>
          <w:b/>
          <w:bCs/>
          <w:szCs w:val="20"/>
          <w:rtl/>
        </w:rPr>
        <w:t>וּפִגְעוּ</w:t>
      </w:r>
      <w:r w:rsidRPr="00F64396">
        <w:rPr>
          <w:szCs w:val="20"/>
          <w:rtl/>
        </w:rPr>
        <w:t xml:space="preserve"> לִי</w:t>
      </w:r>
      <w:r w:rsidRPr="0055783C">
        <w:rPr>
          <w:szCs w:val="20"/>
          <w:rtl/>
        </w:rPr>
        <w:t xml:space="preserve"> בְּעֶפְרוֹן בֶּן </w:t>
      </w:r>
      <w:proofErr w:type="spellStart"/>
      <w:r w:rsidRPr="0055783C">
        <w:rPr>
          <w:szCs w:val="20"/>
          <w:rtl/>
        </w:rPr>
        <w:t>צֹחַר:וְיִתֶּן</w:t>
      </w:r>
      <w:proofErr w:type="spellEnd"/>
      <w:r w:rsidRPr="0055783C">
        <w:rPr>
          <w:szCs w:val="20"/>
          <w:rtl/>
        </w:rPr>
        <w:t xml:space="preserve"> לִי אֶת מְעָרַת הַמַּכְפֵּלָה אֲשֶׁר לוֹ אֲשֶׁר בִּקְצֵה שָׂדֵהוּ בְּכֶסֶף מָלֵא </w:t>
      </w:r>
      <w:proofErr w:type="spellStart"/>
      <w:r w:rsidRPr="0055783C">
        <w:rPr>
          <w:szCs w:val="20"/>
          <w:rtl/>
        </w:rPr>
        <w:t>יִתְּנֶנָּה</w:t>
      </w:r>
      <w:proofErr w:type="spellEnd"/>
      <w:r w:rsidRPr="0055783C">
        <w:rPr>
          <w:szCs w:val="20"/>
          <w:rtl/>
        </w:rPr>
        <w:t xml:space="preserve"> לִּי בְּתוֹכֲכֶם </w:t>
      </w:r>
      <w:proofErr w:type="spellStart"/>
      <w:r w:rsidRPr="0055783C">
        <w:rPr>
          <w:szCs w:val="20"/>
          <w:rtl/>
        </w:rPr>
        <w:t>לַאֲחֻזַּת</w:t>
      </w:r>
      <w:proofErr w:type="spellEnd"/>
      <w:r w:rsidRPr="0055783C">
        <w:rPr>
          <w:szCs w:val="20"/>
          <w:rtl/>
        </w:rPr>
        <w:t xml:space="preserve"> קָבֶר</w:t>
      </w:r>
      <w:r w:rsidRPr="0055783C">
        <w:rPr>
          <w:rFonts w:hint="cs"/>
          <w:szCs w:val="20"/>
          <w:rtl/>
        </w:rPr>
        <w:t>"</w:t>
      </w:r>
      <w:r>
        <w:rPr>
          <w:rFonts w:hint="cs"/>
          <w:szCs w:val="20"/>
          <w:rtl/>
        </w:rPr>
        <w:t xml:space="preserve"> (בראשית כ"ג, ח'-ט')</w:t>
      </w:r>
      <w:r w:rsidRPr="0055783C">
        <w:rPr>
          <w:rFonts w:hint="cs"/>
          <w:szCs w:val="20"/>
          <w:rtl/>
        </w:rPr>
        <w:t xml:space="preserve">; </w:t>
      </w:r>
      <w:r>
        <w:rPr>
          <w:rFonts w:hint="cs"/>
          <w:szCs w:val="20"/>
          <w:rtl/>
        </w:rPr>
        <w:t>"</w:t>
      </w:r>
      <w:r w:rsidRPr="0055783C">
        <w:rPr>
          <w:szCs w:val="20"/>
          <w:rtl/>
        </w:rPr>
        <w:t xml:space="preserve">וַיִּרְאוּ שֹׁטְרֵי בְנֵי יִשְׂרָאֵל אֹתָם בְּרָע </w:t>
      </w:r>
      <w:proofErr w:type="spellStart"/>
      <w:r w:rsidRPr="0055783C">
        <w:rPr>
          <w:szCs w:val="20"/>
          <w:rtl/>
        </w:rPr>
        <w:t>לֵאמֹר</w:t>
      </w:r>
      <w:proofErr w:type="spellEnd"/>
      <w:r w:rsidRPr="0055783C">
        <w:rPr>
          <w:szCs w:val="20"/>
          <w:rtl/>
        </w:rPr>
        <w:t xml:space="preserve"> לֹא תִגְרְעוּ מִלִּבְנֵיכֶם דְּבַר יוֹם בְּיוֹמוֹ:</w:t>
      </w:r>
      <w:r>
        <w:rPr>
          <w:rFonts w:hint="cs"/>
          <w:szCs w:val="20"/>
          <w:rtl/>
        </w:rPr>
        <w:t xml:space="preserve"> </w:t>
      </w:r>
      <w:r w:rsidRPr="006A2861">
        <w:rPr>
          <w:b/>
          <w:bCs/>
          <w:szCs w:val="20"/>
          <w:rtl/>
        </w:rPr>
        <w:t>וַיִּפְגְּעוּ</w:t>
      </w:r>
      <w:r w:rsidRPr="0055783C">
        <w:rPr>
          <w:szCs w:val="20"/>
          <w:rtl/>
        </w:rPr>
        <w:t xml:space="preserve"> אֶת משֶׁה וְאֶת אַהֲרֹן נִצָּבִים לִקְרָאתָם בְּצֵאתָם מֵאֵת פַּרְעֹה</w:t>
      </w:r>
      <w:r w:rsidRPr="0055783C">
        <w:rPr>
          <w:rFonts w:hint="cs"/>
          <w:szCs w:val="20"/>
          <w:rtl/>
        </w:rPr>
        <w:t xml:space="preserve">" </w:t>
      </w:r>
      <w:r>
        <w:rPr>
          <w:rFonts w:hint="cs"/>
          <w:szCs w:val="20"/>
          <w:rtl/>
        </w:rPr>
        <w:t>(</w:t>
      </w:r>
      <w:r w:rsidRPr="0055783C">
        <w:rPr>
          <w:szCs w:val="20"/>
          <w:rtl/>
        </w:rPr>
        <w:t>שמות ה</w:t>
      </w:r>
      <w:r>
        <w:rPr>
          <w:rFonts w:hint="cs"/>
          <w:szCs w:val="20"/>
          <w:rtl/>
        </w:rPr>
        <w:t>', ט'-כ'</w:t>
      </w:r>
      <w:r w:rsidRPr="0055783C">
        <w:rPr>
          <w:rFonts w:hint="cs"/>
          <w:szCs w:val="20"/>
          <w:rtl/>
        </w:rPr>
        <w:t xml:space="preserve">); </w:t>
      </w:r>
      <w:r>
        <w:rPr>
          <w:rFonts w:hint="cs"/>
          <w:szCs w:val="20"/>
          <w:rtl/>
        </w:rPr>
        <w:t>"</w:t>
      </w:r>
      <w:r w:rsidRPr="0055783C">
        <w:rPr>
          <w:szCs w:val="20"/>
          <w:rtl/>
        </w:rPr>
        <w:t xml:space="preserve">גֹּאֵל הַדָּם הוּא יָמִית אֶת הָרֹצֵחַ </w:t>
      </w:r>
      <w:r w:rsidRPr="006A2861">
        <w:rPr>
          <w:b/>
          <w:bCs/>
          <w:szCs w:val="20"/>
          <w:rtl/>
        </w:rPr>
        <w:t>בְּפִגְעוֹ</w:t>
      </w:r>
      <w:r w:rsidRPr="0055783C">
        <w:rPr>
          <w:szCs w:val="20"/>
          <w:rtl/>
        </w:rPr>
        <w:t xml:space="preserve"> בוֹ הוּא יְמִתֶנּוּ</w:t>
      </w:r>
      <w:r w:rsidRPr="0055783C">
        <w:rPr>
          <w:rFonts w:hint="cs"/>
          <w:szCs w:val="20"/>
          <w:rtl/>
        </w:rPr>
        <w:t xml:space="preserve">" </w:t>
      </w:r>
      <w:r>
        <w:rPr>
          <w:rFonts w:hint="cs"/>
          <w:szCs w:val="20"/>
          <w:rtl/>
        </w:rPr>
        <w:t>(</w:t>
      </w:r>
      <w:r w:rsidRPr="0055783C">
        <w:rPr>
          <w:szCs w:val="20"/>
          <w:rtl/>
        </w:rPr>
        <w:t>במדבר ל</w:t>
      </w:r>
      <w:r>
        <w:rPr>
          <w:rFonts w:hint="cs"/>
          <w:szCs w:val="20"/>
          <w:rtl/>
        </w:rPr>
        <w:t>"</w:t>
      </w:r>
      <w:r w:rsidRPr="0055783C">
        <w:rPr>
          <w:szCs w:val="20"/>
          <w:rtl/>
        </w:rPr>
        <w:t>ה</w:t>
      </w:r>
      <w:r>
        <w:rPr>
          <w:rFonts w:hint="cs"/>
          <w:szCs w:val="20"/>
          <w:rtl/>
        </w:rPr>
        <w:t>, י"ט</w:t>
      </w:r>
      <w:r w:rsidRPr="0055783C">
        <w:rPr>
          <w:rFonts w:hint="cs"/>
          <w:szCs w:val="20"/>
          <w:rtl/>
        </w:rPr>
        <w:t xml:space="preserve">). </w:t>
      </w:r>
      <w:r>
        <w:rPr>
          <w:rFonts w:hint="cs"/>
          <w:szCs w:val="20"/>
          <w:rtl/>
        </w:rPr>
        <w:t xml:space="preserve">פגיעת גואל הדם </w:t>
      </w:r>
      <w:r w:rsidRPr="0055783C">
        <w:rPr>
          <w:rFonts w:hint="cs"/>
          <w:szCs w:val="20"/>
          <w:rtl/>
        </w:rPr>
        <w:t xml:space="preserve">עשויה להתפרש כציון לעצם המגע </w:t>
      </w:r>
      <w:r>
        <w:rPr>
          <w:rFonts w:hint="cs"/>
          <w:szCs w:val="20"/>
          <w:rtl/>
        </w:rPr>
        <w:t>ה</w:t>
      </w:r>
      <w:r w:rsidRPr="0055783C">
        <w:rPr>
          <w:rFonts w:hint="cs"/>
          <w:szCs w:val="20"/>
          <w:rtl/>
        </w:rPr>
        <w:t>יזום עמו,</w:t>
      </w:r>
      <w:r w:rsidR="00D9498A">
        <w:rPr>
          <w:rFonts w:hint="cs"/>
          <w:szCs w:val="20"/>
          <w:rtl/>
        </w:rPr>
        <w:t xml:space="preserve"> </w:t>
      </w:r>
      <w:r w:rsidRPr="0055783C">
        <w:rPr>
          <w:rFonts w:hint="cs"/>
          <w:szCs w:val="20"/>
          <w:rtl/>
        </w:rPr>
        <w:t>ולאו דווקא בהקשר לחבלה; "</w:t>
      </w:r>
      <w:r w:rsidRPr="0055783C">
        <w:rPr>
          <w:szCs w:val="20"/>
          <w:rtl/>
        </w:rPr>
        <w:t>וַתּוֹרִדֵם בַּחֶבֶל בְּעַד הַחַלּוֹן כִּי בֵיתָהּ בְּקִיר הַחוֹמָה וּבַחוֹמָה הִיא יוֹשָׁבֶת:</w:t>
      </w:r>
      <w:r>
        <w:rPr>
          <w:rFonts w:hint="cs"/>
          <w:szCs w:val="20"/>
          <w:rtl/>
        </w:rPr>
        <w:t xml:space="preserve"> </w:t>
      </w:r>
      <w:r w:rsidRPr="0055783C">
        <w:rPr>
          <w:szCs w:val="20"/>
          <w:rtl/>
        </w:rPr>
        <w:t xml:space="preserve">וַתֹּאמֶר לָהֶם הָהָרָה לֵּכוּ פֶּן </w:t>
      </w:r>
      <w:r w:rsidRPr="006A2861">
        <w:rPr>
          <w:b/>
          <w:bCs/>
          <w:szCs w:val="20"/>
          <w:rtl/>
        </w:rPr>
        <w:t>יִפְגְּעוּ</w:t>
      </w:r>
      <w:r w:rsidRPr="0055783C">
        <w:rPr>
          <w:szCs w:val="20"/>
          <w:rtl/>
        </w:rPr>
        <w:t xml:space="preserve"> בָכֶם </w:t>
      </w:r>
      <w:proofErr w:type="spellStart"/>
      <w:r w:rsidRPr="0055783C">
        <w:rPr>
          <w:szCs w:val="20"/>
          <w:rtl/>
        </w:rPr>
        <w:t>הָרֹדְפִים</w:t>
      </w:r>
      <w:proofErr w:type="spellEnd"/>
      <w:r>
        <w:rPr>
          <w:rFonts w:hint="cs"/>
          <w:szCs w:val="20"/>
          <w:rtl/>
        </w:rPr>
        <w:t xml:space="preserve"> </w:t>
      </w:r>
      <w:proofErr w:type="spellStart"/>
      <w:r w:rsidRPr="0055783C">
        <w:rPr>
          <w:szCs w:val="20"/>
          <w:rtl/>
        </w:rPr>
        <w:t>וְנַחְבֵּתֶם</w:t>
      </w:r>
      <w:proofErr w:type="spellEnd"/>
      <w:r w:rsidRPr="0055783C">
        <w:rPr>
          <w:szCs w:val="20"/>
          <w:rtl/>
        </w:rPr>
        <w:t xml:space="preserve"> שָׁמָּה שְׁלשֶׁת יָמִים עַד שׁוֹב </w:t>
      </w:r>
      <w:proofErr w:type="spellStart"/>
      <w:r w:rsidRPr="0055783C">
        <w:rPr>
          <w:szCs w:val="20"/>
          <w:rtl/>
        </w:rPr>
        <w:t>הָרֹדְפִים</w:t>
      </w:r>
      <w:proofErr w:type="spellEnd"/>
      <w:r w:rsidRPr="0055783C">
        <w:rPr>
          <w:szCs w:val="20"/>
          <w:rtl/>
        </w:rPr>
        <w:t xml:space="preserve"> וְאַחַר תֵּלְכוּ לְדַרְכְּכֶם</w:t>
      </w:r>
      <w:r w:rsidRPr="0055783C">
        <w:rPr>
          <w:rFonts w:hint="cs"/>
          <w:szCs w:val="20"/>
          <w:rtl/>
        </w:rPr>
        <w:t xml:space="preserve">" </w:t>
      </w:r>
      <w:r>
        <w:rPr>
          <w:rFonts w:hint="cs"/>
          <w:szCs w:val="20"/>
          <w:rtl/>
        </w:rPr>
        <w:t>(</w:t>
      </w:r>
      <w:r w:rsidRPr="0055783C">
        <w:rPr>
          <w:szCs w:val="20"/>
          <w:rtl/>
        </w:rPr>
        <w:t>יהושע ב</w:t>
      </w:r>
      <w:r w:rsidRPr="0055783C">
        <w:rPr>
          <w:rFonts w:hint="cs"/>
          <w:szCs w:val="20"/>
          <w:rtl/>
        </w:rPr>
        <w:t xml:space="preserve">', </w:t>
      </w:r>
      <w:r w:rsidRPr="0055783C">
        <w:rPr>
          <w:szCs w:val="20"/>
          <w:rtl/>
        </w:rPr>
        <w:t>ט</w:t>
      </w:r>
      <w:r>
        <w:rPr>
          <w:rFonts w:hint="cs"/>
          <w:szCs w:val="20"/>
          <w:rtl/>
        </w:rPr>
        <w:t>"ז</w:t>
      </w:r>
      <w:r w:rsidRPr="0055783C">
        <w:rPr>
          <w:szCs w:val="20"/>
          <w:rtl/>
        </w:rPr>
        <w:t>)</w:t>
      </w:r>
      <w:r>
        <w:rPr>
          <w:rFonts w:hint="cs"/>
          <w:szCs w:val="20"/>
          <w:rtl/>
        </w:rPr>
        <w:t xml:space="preserve"> ועוד. </w:t>
      </w:r>
    </w:p>
  </w:footnote>
  <w:footnote w:id="2">
    <w:p w14:paraId="319BDDA2" w14:textId="77777777" w:rsidR="00225D94" w:rsidRPr="00D84E4F" w:rsidRDefault="00225D94" w:rsidP="00E87F46">
      <w:pPr>
        <w:rPr>
          <w:b/>
          <w:szCs w:val="20"/>
        </w:rPr>
      </w:pPr>
      <w:r w:rsidRPr="0055783C">
        <w:rPr>
          <w:rStyle w:val="a5"/>
          <w:sz w:val="20"/>
          <w:szCs w:val="20"/>
        </w:rPr>
        <w:footnoteRef/>
      </w:r>
      <w:r w:rsidR="004F7942">
        <w:rPr>
          <w:rFonts w:hint="cs"/>
          <w:b/>
          <w:szCs w:val="20"/>
          <w:rtl/>
        </w:rPr>
        <w:t xml:space="preserve"> </w:t>
      </w:r>
      <w:r w:rsidRPr="00D84E4F">
        <w:rPr>
          <w:b/>
          <w:szCs w:val="20"/>
          <w:rtl/>
        </w:rPr>
        <w:t>אותיות בכל"ם</w:t>
      </w:r>
      <w:r>
        <w:rPr>
          <w:rFonts w:hint="cs"/>
          <w:b/>
          <w:szCs w:val="20"/>
          <w:rtl/>
        </w:rPr>
        <w:t xml:space="preserve"> מייצרות הקשר</w:t>
      </w:r>
      <w:r w:rsidR="00E87F46">
        <w:rPr>
          <w:rFonts w:hint="cs"/>
          <w:b/>
          <w:szCs w:val="20"/>
          <w:rtl/>
        </w:rPr>
        <w:t xml:space="preserve">ים. דוגמאות: האות </w:t>
      </w:r>
      <w:r w:rsidRPr="00D84E4F">
        <w:rPr>
          <w:b/>
          <w:szCs w:val="20"/>
          <w:rtl/>
        </w:rPr>
        <w:t xml:space="preserve">בי"ת </w:t>
      </w:r>
      <w:r>
        <w:rPr>
          <w:rFonts w:hint="cs"/>
          <w:b/>
          <w:szCs w:val="20"/>
          <w:rtl/>
        </w:rPr>
        <w:t>מייצרת התייחסות ל</w:t>
      </w:r>
      <w:r w:rsidRPr="00D84E4F">
        <w:rPr>
          <w:rFonts w:hint="cs"/>
          <w:b/>
          <w:szCs w:val="20"/>
          <w:rtl/>
        </w:rPr>
        <w:t>מקום</w:t>
      </w:r>
      <w:r>
        <w:rPr>
          <w:rFonts w:hint="cs"/>
          <w:b/>
          <w:szCs w:val="20"/>
          <w:rtl/>
        </w:rPr>
        <w:t xml:space="preserve"> או ל</w:t>
      </w:r>
      <w:r w:rsidRPr="00D84E4F">
        <w:rPr>
          <w:b/>
          <w:szCs w:val="20"/>
          <w:rtl/>
        </w:rPr>
        <w:t xml:space="preserve">מרחב </w:t>
      </w:r>
      <w:r>
        <w:rPr>
          <w:rFonts w:hint="cs"/>
          <w:b/>
          <w:szCs w:val="20"/>
          <w:rtl/>
        </w:rPr>
        <w:t>הנתון</w:t>
      </w:r>
      <w:r w:rsidR="00E87F46">
        <w:rPr>
          <w:rFonts w:hint="cs"/>
          <w:b/>
          <w:szCs w:val="20"/>
          <w:rtl/>
        </w:rPr>
        <w:t>;</w:t>
      </w:r>
      <w:r w:rsidRPr="00D84E4F">
        <w:rPr>
          <w:b/>
          <w:szCs w:val="20"/>
          <w:rtl/>
        </w:rPr>
        <w:t xml:space="preserve"> </w:t>
      </w:r>
      <w:r w:rsidR="00E87F46">
        <w:rPr>
          <w:rFonts w:hint="cs"/>
          <w:b/>
          <w:szCs w:val="20"/>
          <w:rtl/>
        </w:rPr>
        <w:t xml:space="preserve">האות </w:t>
      </w:r>
      <w:r w:rsidRPr="00D84E4F">
        <w:rPr>
          <w:b/>
          <w:szCs w:val="20"/>
          <w:rtl/>
        </w:rPr>
        <w:t>כ</w:t>
      </w:r>
      <w:r>
        <w:rPr>
          <w:rFonts w:hint="cs"/>
          <w:b/>
          <w:szCs w:val="20"/>
          <w:rtl/>
        </w:rPr>
        <w:t>"ף</w:t>
      </w:r>
      <w:r w:rsidRPr="00D84E4F">
        <w:rPr>
          <w:b/>
          <w:szCs w:val="20"/>
          <w:rtl/>
        </w:rPr>
        <w:t xml:space="preserve"> </w:t>
      </w:r>
      <w:r w:rsidR="00E87F46">
        <w:rPr>
          <w:rFonts w:hint="cs"/>
          <w:b/>
          <w:szCs w:val="20"/>
          <w:rtl/>
        </w:rPr>
        <w:t xml:space="preserve">מייצרת </w:t>
      </w:r>
      <w:r>
        <w:rPr>
          <w:rFonts w:hint="cs"/>
          <w:b/>
          <w:szCs w:val="20"/>
          <w:rtl/>
        </w:rPr>
        <w:t>התייחסות ל</w:t>
      </w:r>
      <w:r w:rsidRPr="00D84E4F">
        <w:rPr>
          <w:b/>
          <w:szCs w:val="20"/>
          <w:rtl/>
        </w:rPr>
        <w:t xml:space="preserve">זמן </w:t>
      </w:r>
      <w:r>
        <w:rPr>
          <w:rFonts w:hint="cs"/>
          <w:b/>
          <w:szCs w:val="20"/>
          <w:rtl/>
        </w:rPr>
        <w:t>(</w:t>
      </w:r>
      <w:r w:rsidR="00E87F46">
        <w:rPr>
          <w:rFonts w:hint="cs"/>
          <w:b/>
          <w:szCs w:val="20"/>
          <w:rtl/>
        </w:rPr>
        <w:t>'</w:t>
      </w:r>
      <w:r w:rsidRPr="00D84E4F">
        <w:rPr>
          <w:b/>
          <w:szCs w:val="20"/>
          <w:rtl/>
        </w:rPr>
        <w:t>כאשר</w:t>
      </w:r>
      <w:r w:rsidR="00E87F46">
        <w:rPr>
          <w:rFonts w:hint="cs"/>
          <w:b/>
          <w:szCs w:val="20"/>
          <w:rtl/>
        </w:rPr>
        <w:t>'</w:t>
      </w:r>
      <w:r>
        <w:rPr>
          <w:rFonts w:hint="cs"/>
          <w:b/>
          <w:szCs w:val="20"/>
          <w:rtl/>
        </w:rPr>
        <w:t>),</w:t>
      </w:r>
      <w:r w:rsidRPr="00D84E4F">
        <w:rPr>
          <w:b/>
          <w:szCs w:val="20"/>
          <w:rtl/>
        </w:rPr>
        <w:t xml:space="preserve"> </w:t>
      </w:r>
      <w:r w:rsidR="00E87F46">
        <w:rPr>
          <w:rFonts w:hint="cs"/>
          <w:b/>
          <w:szCs w:val="20"/>
          <w:rtl/>
        </w:rPr>
        <w:t xml:space="preserve">או לדמיון ('כמו'); האות </w:t>
      </w:r>
      <w:r w:rsidRPr="00D84E4F">
        <w:rPr>
          <w:b/>
          <w:szCs w:val="20"/>
          <w:rtl/>
        </w:rPr>
        <w:t>למ"ד</w:t>
      </w:r>
      <w:r w:rsidR="00E87F46">
        <w:rPr>
          <w:rFonts w:hint="cs"/>
          <w:b/>
          <w:szCs w:val="20"/>
          <w:rtl/>
        </w:rPr>
        <w:t xml:space="preserve"> משמשת במשמעות של - 'לאיזו תכלית'; האות </w:t>
      </w:r>
      <w:r w:rsidRPr="00D84E4F">
        <w:rPr>
          <w:b/>
          <w:szCs w:val="20"/>
          <w:rtl/>
        </w:rPr>
        <w:t xml:space="preserve">מ"ם </w:t>
      </w:r>
      <w:r w:rsidR="00E87F46">
        <w:rPr>
          <w:rFonts w:hint="cs"/>
          <w:b/>
          <w:szCs w:val="20"/>
          <w:rtl/>
        </w:rPr>
        <w:t>עשויה לענות על השאלה</w:t>
      </w:r>
      <w:r>
        <w:rPr>
          <w:rFonts w:hint="cs"/>
          <w:b/>
          <w:szCs w:val="20"/>
          <w:rtl/>
        </w:rPr>
        <w:t xml:space="preserve"> - '</w:t>
      </w:r>
      <w:r w:rsidRPr="00D84E4F">
        <w:rPr>
          <w:b/>
          <w:szCs w:val="20"/>
          <w:rtl/>
        </w:rPr>
        <w:t>מהיכן</w:t>
      </w:r>
      <w:r>
        <w:rPr>
          <w:rFonts w:hint="cs"/>
          <w:b/>
          <w:szCs w:val="20"/>
          <w:rtl/>
        </w:rPr>
        <w:t>'</w:t>
      </w:r>
      <w:r w:rsidRPr="00D84E4F">
        <w:rPr>
          <w:b/>
          <w:szCs w:val="20"/>
          <w:rtl/>
        </w:rPr>
        <w:t>.</w:t>
      </w:r>
    </w:p>
  </w:footnote>
  <w:footnote w:id="3">
    <w:p w14:paraId="319BDDA3" w14:textId="77777777" w:rsidR="00225D94" w:rsidRPr="00457016" w:rsidRDefault="00225D94" w:rsidP="003E4031">
      <w:pPr>
        <w:rPr>
          <w:szCs w:val="20"/>
          <w:rtl/>
        </w:rPr>
      </w:pPr>
      <w:r>
        <w:rPr>
          <w:rStyle w:val="a5"/>
        </w:rPr>
        <w:footnoteRef/>
      </w:r>
      <w:r w:rsidR="004F7942">
        <w:rPr>
          <w:rFonts w:hint="cs"/>
          <w:szCs w:val="20"/>
          <w:rtl/>
        </w:rPr>
        <w:t xml:space="preserve"> </w:t>
      </w:r>
      <w:r w:rsidRPr="00457016">
        <w:rPr>
          <w:rFonts w:hint="cs"/>
          <w:szCs w:val="20"/>
          <w:rtl/>
        </w:rPr>
        <w:t>מעניינת היא ה'התכתבות' שבין תיאור זה לבין תיאורו של יוסף, רגע לפני ש</w:t>
      </w:r>
      <w:r w:rsidR="00111378">
        <w:rPr>
          <w:rFonts w:hint="cs"/>
          <w:szCs w:val="20"/>
          <w:rtl/>
        </w:rPr>
        <w:t xml:space="preserve">הוא </w:t>
      </w:r>
      <w:r w:rsidRPr="00457016">
        <w:rPr>
          <w:rFonts w:hint="cs"/>
          <w:szCs w:val="20"/>
          <w:rtl/>
        </w:rPr>
        <w:t>נ</w:t>
      </w:r>
      <w:r w:rsidR="00111378">
        <w:rPr>
          <w:rFonts w:hint="cs"/>
          <w:szCs w:val="20"/>
          <w:rtl/>
        </w:rPr>
        <w:t>ו</w:t>
      </w:r>
      <w:r w:rsidRPr="00457016">
        <w:rPr>
          <w:rFonts w:hint="cs"/>
          <w:szCs w:val="20"/>
          <w:rtl/>
        </w:rPr>
        <w:t>פל לידיהם של האחים</w:t>
      </w:r>
      <w:r w:rsidR="003E4031">
        <w:rPr>
          <w:rFonts w:hint="cs"/>
          <w:szCs w:val="20"/>
          <w:rtl/>
        </w:rPr>
        <w:t xml:space="preserve"> -</w:t>
      </w:r>
      <w:r w:rsidRPr="00457016">
        <w:rPr>
          <w:rFonts w:hint="cs"/>
          <w:szCs w:val="20"/>
          <w:rtl/>
        </w:rPr>
        <w:t xml:space="preserve"> "</w:t>
      </w:r>
      <w:r w:rsidRPr="00457016">
        <w:rPr>
          <w:szCs w:val="20"/>
          <w:rtl/>
        </w:rPr>
        <w:t>וַיִּמְצָאֵהוּ אִישׁ וְהִנֵּה תֹעֶה בַּשָּׂדֶה</w:t>
      </w:r>
      <w:r w:rsidRPr="00457016">
        <w:rPr>
          <w:rFonts w:hint="cs"/>
          <w:szCs w:val="20"/>
          <w:rtl/>
        </w:rPr>
        <w:t>"</w:t>
      </w:r>
      <w:r>
        <w:rPr>
          <w:rFonts w:hint="cs"/>
          <w:szCs w:val="20"/>
          <w:rtl/>
        </w:rPr>
        <w:t xml:space="preserve"> (</w:t>
      </w:r>
      <w:r w:rsidRPr="0032133C">
        <w:rPr>
          <w:szCs w:val="20"/>
          <w:rtl/>
        </w:rPr>
        <w:t>בראשית ל</w:t>
      </w:r>
      <w:r w:rsidRPr="0032133C">
        <w:rPr>
          <w:rFonts w:hint="cs"/>
          <w:szCs w:val="20"/>
          <w:rtl/>
        </w:rPr>
        <w:t>"</w:t>
      </w:r>
      <w:r w:rsidRPr="0032133C">
        <w:rPr>
          <w:szCs w:val="20"/>
          <w:rtl/>
        </w:rPr>
        <w:t>ז</w:t>
      </w:r>
      <w:r w:rsidRPr="0032133C">
        <w:rPr>
          <w:rFonts w:hint="cs"/>
          <w:szCs w:val="20"/>
          <w:rtl/>
        </w:rPr>
        <w:t>, ט"ו</w:t>
      </w:r>
      <w:r w:rsidRPr="0032133C">
        <w:rPr>
          <w:szCs w:val="20"/>
          <w:rtl/>
        </w:rPr>
        <w:t>)</w:t>
      </w:r>
      <w:r w:rsidRPr="0032133C">
        <w:rPr>
          <w:rFonts w:hint="cs"/>
          <w:szCs w:val="20"/>
          <w:rtl/>
        </w:rPr>
        <w:t>.</w:t>
      </w:r>
      <w:r w:rsidRPr="00457016">
        <w:rPr>
          <w:rFonts w:hint="cs"/>
          <w:szCs w:val="20"/>
          <w:rtl/>
        </w:rPr>
        <w:t xml:space="preserve"> בדומה לתעיית השור בפרשה שלנו, </w:t>
      </w:r>
      <w:r w:rsidRPr="00457016">
        <w:rPr>
          <w:szCs w:val="20"/>
          <w:rtl/>
        </w:rPr>
        <w:t>תועה</w:t>
      </w:r>
      <w:r w:rsidRPr="00457016">
        <w:rPr>
          <w:rFonts w:hint="cs"/>
          <w:szCs w:val="20"/>
          <w:rtl/>
        </w:rPr>
        <w:t xml:space="preserve"> יוסף</w:t>
      </w:r>
      <w:r>
        <w:rPr>
          <w:rFonts w:hint="cs"/>
          <w:szCs w:val="20"/>
          <w:rtl/>
        </w:rPr>
        <w:t xml:space="preserve"> </w:t>
      </w:r>
      <w:r w:rsidRPr="00457016">
        <w:rPr>
          <w:rFonts w:hint="cs"/>
          <w:szCs w:val="20"/>
          <w:rtl/>
        </w:rPr>
        <w:t>בשדה. יוסף מבקש את אחיו ואינו מוצאם - "</w:t>
      </w:r>
      <w:r w:rsidRPr="00457016">
        <w:rPr>
          <w:szCs w:val="20"/>
          <w:rtl/>
        </w:rPr>
        <w:t>וַיֹּאמֶר אֶת אַחַי אָנֹכִי מְבַקֵּשׁ</w:t>
      </w:r>
      <w:r w:rsidRPr="00457016">
        <w:rPr>
          <w:rFonts w:hint="cs"/>
          <w:szCs w:val="20"/>
          <w:rtl/>
        </w:rPr>
        <w:t>", וגם השור מבקש את בעליו ואינו מוצאו. על גודל מצוקת יוסף ניתן ללמוד מן הביטוי "</w:t>
      </w:r>
      <w:r w:rsidRPr="00457016">
        <w:rPr>
          <w:szCs w:val="20"/>
          <w:rtl/>
        </w:rPr>
        <w:t>וַיִּמְצָאֵהוּ אִישׁ</w:t>
      </w:r>
      <w:r w:rsidRPr="00457016">
        <w:rPr>
          <w:rFonts w:hint="cs"/>
          <w:szCs w:val="20"/>
          <w:rtl/>
        </w:rPr>
        <w:t xml:space="preserve">". יוסף מתואר כמי שאיבד את המצפן, הוא אינו יוזם דבר, והאיש מתואר כמוצאו וכמי שמחלץ אותו ממצוקתו. </w:t>
      </w:r>
    </w:p>
    <w:p w14:paraId="319BDDA4" w14:textId="77777777" w:rsidR="00225D94" w:rsidRPr="0032133C" w:rsidRDefault="00225D94" w:rsidP="003E4031">
      <w:pPr>
        <w:rPr>
          <w:szCs w:val="20"/>
        </w:rPr>
      </w:pPr>
      <w:r w:rsidRPr="00457016">
        <w:rPr>
          <w:rFonts w:hint="cs"/>
          <w:szCs w:val="20"/>
          <w:rtl/>
        </w:rPr>
        <w:t>במהות: ברגעי תעייה אלו משתקפת העמדה הנפשית שהייתה ליוסף רגעים ספורים לפני המפגש הקשה עם האחים</w:t>
      </w:r>
      <w:r>
        <w:rPr>
          <w:rFonts w:hint="cs"/>
          <w:szCs w:val="20"/>
          <w:rtl/>
        </w:rPr>
        <w:t xml:space="preserve">, בהם יתנכלו </w:t>
      </w:r>
      <w:r w:rsidRPr="00457016">
        <w:rPr>
          <w:rFonts w:hint="cs"/>
          <w:szCs w:val="20"/>
          <w:rtl/>
        </w:rPr>
        <w:t xml:space="preserve">להורגו, </w:t>
      </w:r>
      <w:r>
        <w:rPr>
          <w:rFonts w:hint="cs"/>
          <w:szCs w:val="20"/>
          <w:rtl/>
        </w:rPr>
        <w:t xml:space="preserve">יפשיטו וישליכו </w:t>
      </w:r>
      <w:r w:rsidRPr="00457016">
        <w:rPr>
          <w:rFonts w:hint="cs"/>
          <w:szCs w:val="20"/>
          <w:rtl/>
        </w:rPr>
        <w:t xml:space="preserve">אותו אל הבור. בניגוד לעמדה המוצקה </w:t>
      </w:r>
      <w:r>
        <w:rPr>
          <w:rFonts w:hint="cs"/>
          <w:szCs w:val="20"/>
          <w:rtl/>
        </w:rPr>
        <w:t>בה הוא שרוי בעת היציאה לדרך</w:t>
      </w:r>
      <w:r w:rsidRPr="00457016">
        <w:rPr>
          <w:rFonts w:hint="cs"/>
          <w:szCs w:val="20"/>
          <w:rtl/>
        </w:rPr>
        <w:t xml:space="preserve">, באומרו </w:t>
      </w:r>
      <w:r>
        <w:rPr>
          <w:rFonts w:hint="cs"/>
          <w:szCs w:val="20"/>
          <w:rtl/>
        </w:rPr>
        <w:t>'</w:t>
      </w:r>
      <w:r w:rsidRPr="00457016">
        <w:rPr>
          <w:rFonts w:hint="cs"/>
          <w:szCs w:val="20"/>
          <w:rtl/>
        </w:rPr>
        <w:t>הנני</w:t>
      </w:r>
      <w:r>
        <w:rPr>
          <w:rFonts w:hint="cs"/>
          <w:szCs w:val="20"/>
          <w:rtl/>
        </w:rPr>
        <w:t>'</w:t>
      </w:r>
      <w:r w:rsidRPr="00457016">
        <w:rPr>
          <w:rFonts w:hint="cs"/>
          <w:szCs w:val="20"/>
          <w:rtl/>
        </w:rPr>
        <w:t xml:space="preserve"> לקריאת אביו: "</w:t>
      </w:r>
      <w:r w:rsidRPr="00457016">
        <w:rPr>
          <w:szCs w:val="20"/>
          <w:rtl/>
        </w:rPr>
        <w:t>וַיֹּאמֶר יִשְׂרָאֵל אֶל יוֹסֵף הֲלוֹא אַחֶיךָ רֹעִים בִּשְׁכֶם לְכָה וְאֶשְׁלָחֲךָ אֲלֵיהֶם וַיֹּאמֶר לוֹ הִנֵּנִי</w:t>
      </w:r>
      <w:r w:rsidRPr="00457016">
        <w:rPr>
          <w:rFonts w:hint="cs"/>
          <w:szCs w:val="20"/>
          <w:rtl/>
        </w:rPr>
        <w:t>"</w:t>
      </w:r>
      <w:r>
        <w:rPr>
          <w:rFonts w:hint="cs"/>
          <w:szCs w:val="20"/>
          <w:rtl/>
        </w:rPr>
        <w:t xml:space="preserve">, כעת הוא תועה. יוסף כיעקב אינו מודע </w:t>
      </w:r>
      <w:r w:rsidRPr="00457016">
        <w:rPr>
          <w:rFonts w:hint="cs"/>
          <w:szCs w:val="20"/>
          <w:rtl/>
        </w:rPr>
        <w:t xml:space="preserve">עד כמה גדולה היא שנאת האחים </w:t>
      </w:r>
      <w:r>
        <w:rPr>
          <w:rFonts w:hint="cs"/>
          <w:szCs w:val="20"/>
          <w:rtl/>
        </w:rPr>
        <w:t>אליו</w:t>
      </w:r>
      <w:r w:rsidRPr="00457016">
        <w:rPr>
          <w:rFonts w:hint="cs"/>
          <w:szCs w:val="20"/>
          <w:rtl/>
        </w:rPr>
        <w:t xml:space="preserve"> או עד כמה גדול הוא השבר</w:t>
      </w:r>
      <w:r>
        <w:rPr>
          <w:rFonts w:hint="cs"/>
          <w:szCs w:val="20"/>
          <w:rtl/>
        </w:rPr>
        <w:t xml:space="preserve">, והוא מוכן ומזומן לשליחות אביו. על הפער שבין האוטופיה בה הוא שרוי לבין המציאות ניתן ללמוד מתשובתו </w:t>
      </w:r>
      <w:r w:rsidRPr="00457016">
        <w:rPr>
          <w:rFonts w:hint="cs"/>
          <w:szCs w:val="20"/>
          <w:rtl/>
        </w:rPr>
        <w:t>לשאלת האיש - "</w:t>
      </w:r>
      <w:r w:rsidRPr="00457016">
        <w:rPr>
          <w:szCs w:val="20"/>
          <w:rtl/>
        </w:rPr>
        <w:t xml:space="preserve">וַיִּשְׁאָלֵהוּ הָאִישׁ </w:t>
      </w:r>
      <w:proofErr w:type="spellStart"/>
      <w:r w:rsidRPr="00457016">
        <w:rPr>
          <w:szCs w:val="20"/>
          <w:rtl/>
        </w:rPr>
        <w:t>לֵאמֹר</w:t>
      </w:r>
      <w:proofErr w:type="spellEnd"/>
      <w:r w:rsidRPr="00457016">
        <w:rPr>
          <w:szCs w:val="20"/>
          <w:rtl/>
        </w:rPr>
        <w:t xml:space="preserve"> מַה תְּבַקֵּשׁ</w:t>
      </w:r>
      <w:r>
        <w:rPr>
          <w:rFonts w:hint="cs"/>
          <w:szCs w:val="20"/>
          <w:rtl/>
        </w:rPr>
        <w:t>?</w:t>
      </w:r>
      <w:r w:rsidRPr="00457016">
        <w:rPr>
          <w:rFonts w:hint="cs"/>
          <w:szCs w:val="20"/>
          <w:rtl/>
        </w:rPr>
        <w:t>"</w:t>
      </w:r>
      <w:r>
        <w:rPr>
          <w:rFonts w:hint="cs"/>
          <w:szCs w:val="20"/>
          <w:rtl/>
        </w:rPr>
        <w:t xml:space="preserve"> במילים: </w:t>
      </w:r>
      <w:r w:rsidRPr="00457016">
        <w:rPr>
          <w:rFonts w:hint="cs"/>
          <w:szCs w:val="20"/>
          <w:rtl/>
        </w:rPr>
        <w:t>"</w:t>
      </w:r>
      <w:r w:rsidRPr="00457016">
        <w:rPr>
          <w:szCs w:val="20"/>
          <w:rtl/>
        </w:rPr>
        <w:t>וַיֹּאמֶר אֶת אַחַי אָנֹכִי מְבַקֵּשׁ</w:t>
      </w:r>
      <w:r w:rsidRPr="00457016">
        <w:rPr>
          <w:rFonts w:hint="cs"/>
          <w:szCs w:val="20"/>
          <w:rtl/>
        </w:rPr>
        <w:t>"</w:t>
      </w:r>
      <w:r>
        <w:rPr>
          <w:rFonts w:hint="cs"/>
          <w:szCs w:val="20"/>
          <w:rtl/>
        </w:rPr>
        <w:t xml:space="preserve"> (בראשית ל"ז, ט"ו-ט"ז)</w:t>
      </w:r>
      <w:r w:rsidRPr="00457016">
        <w:rPr>
          <w:rFonts w:hint="cs"/>
          <w:szCs w:val="20"/>
          <w:rtl/>
        </w:rPr>
        <w:t xml:space="preserve">. פער </w:t>
      </w:r>
      <w:r>
        <w:rPr>
          <w:rFonts w:hint="cs"/>
          <w:szCs w:val="20"/>
          <w:rtl/>
        </w:rPr>
        <w:t xml:space="preserve">שלא ישוער </w:t>
      </w:r>
      <w:r w:rsidRPr="00457016">
        <w:rPr>
          <w:rFonts w:hint="cs"/>
          <w:szCs w:val="20"/>
          <w:rtl/>
        </w:rPr>
        <w:t xml:space="preserve">בין </w:t>
      </w:r>
      <w:r>
        <w:rPr>
          <w:rFonts w:hint="cs"/>
          <w:szCs w:val="20"/>
          <w:rtl/>
        </w:rPr>
        <w:t>געגועיו</w:t>
      </w:r>
      <w:r w:rsidRPr="00457016">
        <w:rPr>
          <w:rFonts w:hint="cs"/>
          <w:szCs w:val="20"/>
          <w:rtl/>
        </w:rPr>
        <w:t xml:space="preserve"> אל אחיו, לבין המציאות העגומה </w:t>
      </w:r>
      <w:r>
        <w:rPr>
          <w:rFonts w:hint="cs"/>
          <w:szCs w:val="20"/>
          <w:rtl/>
        </w:rPr>
        <w:t xml:space="preserve">בה הם </w:t>
      </w:r>
      <w:r w:rsidRPr="00457016">
        <w:rPr>
          <w:rFonts w:hint="cs"/>
          <w:szCs w:val="20"/>
          <w:rtl/>
        </w:rPr>
        <w:t xml:space="preserve">מתנכלים </w:t>
      </w:r>
      <w:r>
        <w:rPr>
          <w:rFonts w:hint="cs"/>
          <w:szCs w:val="20"/>
          <w:rtl/>
        </w:rPr>
        <w:t xml:space="preserve">עליו </w:t>
      </w:r>
      <w:r w:rsidRPr="00457016">
        <w:rPr>
          <w:rFonts w:hint="cs"/>
          <w:szCs w:val="20"/>
          <w:rtl/>
        </w:rPr>
        <w:t xml:space="preserve">להורגו. </w:t>
      </w:r>
      <w:r>
        <w:rPr>
          <w:rFonts w:hint="cs"/>
          <w:szCs w:val="20"/>
          <w:rtl/>
        </w:rPr>
        <w:t xml:space="preserve">פער בלתי נסבל זה מוצא את ביטויו בסוג של מצוקה בלתי נודעת בעת שמגיע לשכם, אל מקומם, </w:t>
      </w:r>
      <w:r w:rsidRPr="00457016">
        <w:rPr>
          <w:rFonts w:hint="cs"/>
          <w:szCs w:val="20"/>
          <w:rtl/>
        </w:rPr>
        <w:t xml:space="preserve">ומגלה שהם אינם </w:t>
      </w:r>
      <w:r>
        <w:rPr>
          <w:rFonts w:hint="cs"/>
          <w:szCs w:val="20"/>
          <w:rtl/>
        </w:rPr>
        <w:t xml:space="preserve">מצויים בו. ברגעים אלו הוא תועה, איש מוצאו, והוא מחלץ אותו. כאמור, </w:t>
      </w:r>
      <w:r w:rsidRPr="00457016">
        <w:rPr>
          <w:rFonts w:hint="cs"/>
          <w:szCs w:val="20"/>
          <w:rtl/>
        </w:rPr>
        <w:t>המילים ש</w:t>
      </w:r>
      <w:r>
        <w:rPr>
          <w:rFonts w:hint="cs"/>
          <w:szCs w:val="20"/>
          <w:rtl/>
        </w:rPr>
        <w:t>נבחרו לתאר את סיפורו של השור האובד מתכתבות עם סיפורו זה של יוסף ברגעי אובדן אלו</w:t>
      </w:r>
      <w:r w:rsidR="003E4031">
        <w:rPr>
          <w:rFonts w:hint="cs"/>
          <w:szCs w:val="20"/>
          <w:rtl/>
        </w:rPr>
        <w:t>, ויש בכך בכדי להזמין להטות אוזן למצוקה המלווה את התעייה בדרך</w:t>
      </w:r>
      <w:r w:rsidRPr="00457016">
        <w:rPr>
          <w:rFonts w:hint="cs"/>
          <w:szCs w:val="20"/>
          <w:rtl/>
        </w:rPr>
        <w:t>.</w:t>
      </w:r>
    </w:p>
  </w:footnote>
  <w:footnote w:id="4">
    <w:p w14:paraId="319BDDA5" w14:textId="77777777" w:rsidR="00225D94" w:rsidRPr="00F51988" w:rsidRDefault="00225D94" w:rsidP="00E2042D">
      <w:pPr>
        <w:rPr>
          <w:szCs w:val="20"/>
          <w:rtl/>
        </w:rPr>
      </w:pPr>
      <w:r>
        <w:rPr>
          <w:rStyle w:val="a5"/>
        </w:rPr>
        <w:footnoteRef/>
      </w:r>
      <w:r w:rsidR="004F7942">
        <w:rPr>
          <w:rFonts w:hint="cs"/>
          <w:szCs w:val="20"/>
          <w:rtl/>
        </w:rPr>
        <w:t xml:space="preserve"> </w:t>
      </w:r>
      <w:r w:rsidRPr="00F51988">
        <w:rPr>
          <w:rFonts w:hint="cs"/>
          <w:szCs w:val="20"/>
          <w:rtl/>
        </w:rPr>
        <w:t xml:space="preserve">בחירתנו היא לראות </w:t>
      </w:r>
      <w:r>
        <w:rPr>
          <w:rFonts w:hint="cs"/>
          <w:szCs w:val="20"/>
          <w:rtl/>
        </w:rPr>
        <w:t>בכותרת 'אויבך', 'שונאך', או 'אחיך' לא ייחוס פרסונאלי</w:t>
      </w:r>
      <w:r w:rsidRPr="00F51988">
        <w:rPr>
          <w:rFonts w:hint="cs"/>
          <w:szCs w:val="20"/>
          <w:rtl/>
        </w:rPr>
        <w:t xml:space="preserve">, כי </w:t>
      </w:r>
      <w:r>
        <w:rPr>
          <w:rFonts w:hint="cs"/>
          <w:szCs w:val="20"/>
          <w:rtl/>
        </w:rPr>
        <w:t xml:space="preserve">אם הגדרה למידת הערבות ההדדית השוררת בחברה. הבסיס לבחירה הוא - קריאה מושגית של הכתוב. הבנה שהכתוב </w:t>
      </w:r>
      <w:r w:rsidR="00E2042D">
        <w:rPr>
          <w:rFonts w:hint="cs"/>
          <w:szCs w:val="20"/>
          <w:rtl/>
        </w:rPr>
        <w:t xml:space="preserve">אמנם </w:t>
      </w:r>
      <w:r>
        <w:rPr>
          <w:rFonts w:hint="cs"/>
          <w:szCs w:val="20"/>
          <w:rtl/>
        </w:rPr>
        <w:t xml:space="preserve">מדבר בשפה של מקרים והתנהגויות, </w:t>
      </w:r>
      <w:r w:rsidR="00E2042D">
        <w:rPr>
          <w:rFonts w:hint="cs"/>
          <w:szCs w:val="20"/>
          <w:rtl/>
        </w:rPr>
        <w:t xml:space="preserve">אך הוא </w:t>
      </w:r>
      <w:r>
        <w:rPr>
          <w:rFonts w:hint="cs"/>
          <w:szCs w:val="20"/>
          <w:rtl/>
        </w:rPr>
        <w:t xml:space="preserve">מצפה לתרגום לעקרונות. מעבר לכך - עד שנת הארבעים, בה מחדש משה הלכה אחרת ביחס ל'אחיך', אין זולת </w:t>
      </w:r>
      <w:r w:rsidR="00E2042D">
        <w:rPr>
          <w:rFonts w:hint="cs"/>
          <w:szCs w:val="20"/>
          <w:rtl/>
        </w:rPr>
        <w:t xml:space="preserve">פרשייה </w:t>
      </w:r>
      <w:r>
        <w:rPr>
          <w:rFonts w:hint="cs"/>
          <w:szCs w:val="20"/>
          <w:rtl/>
        </w:rPr>
        <w:t xml:space="preserve">זו </w:t>
      </w:r>
      <w:r w:rsidR="00E2042D">
        <w:rPr>
          <w:rFonts w:hint="cs"/>
          <w:szCs w:val="20"/>
          <w:rtl/>
        </w:rPr>
        <w:t>ציווי אחר</w:t>
      </w:r>
      <w:r>
        <w:rPr>
          <w:rFonts w:hint="cs"/>
          <w:szCs w:val="20"/>
          <w:rtl/>
        </w:rPr>
        <w:t>, ומסתבר שהציון 'אויבך' בתקופה זו מגדיר מכנה משותף בסיסי המכיל את העם כולו, ו</w:t>
      </w:r>
      <w:r w:rsidR="00E2042D">
        <w:rPr>
          <w:rFonts w:hint="cs"/>
          <w:szCs w:val="20"/>
          <w:rtl/>
        </w:rPr>
        <w:t xml:space="preserve">מסתבר שאף </w:t>
      </w:r>
      <w:r>
        <w:rPr>
          <w:rFonts w:hint="cs"/>
          <w:szCs w:val="20"/>
          <w:rtl/>
        </w:rPr>
        <w:t xml:space="preserve">מחוץ לגבול ישראל (כפי דרשתו של ר' יאשיה במכילתא: </w:t>
      </w:r>
      <w:r w:rsidRPr="00614259">
        <w:rPr>
          <w:rFonts w:hint="cs"/>
          <w:b/>
          <w:sz w:val="18"/>
          <w:szCs w:val="20"/>
          <w:rtl/>
        </w:rPr>
        <w:t>"שור</w:t>
      </w:r>
      <w:r>
        <w:rPr>
          <w:b/>
          <w:sz w:val="18"/>
          <w:szCs w:val="20"/>
          <w:rtl/>
        </w:rPr>
        <w:t xml:space="preserve"> אויבך</w:t>
      </w:r>
      <w:r>
        <w:rPr>
          <w:rFonts w:hint="cs"/>
          <w:b/>
          <w:sz w:val="18"/>
          <w:szCs w:val="20"/>
          <w:rtl/>
        </w:rPr>
        <w:t xml:space="preserve"> -</w:t>
      </w:r>
      <w:r w:rsidRPr="00614259">
        <w:rPr>
          <w:b/>
          <w:sz w:val="18"/>
          <w:szCs w:val="20"/>
          <w:rtl/>
        </w:rPr>
        <w:t xml:space="preserve"> זהו גוי עובד אלילים</w:t>
      </w:r>
      <w:r>
        <w:rPr>
          <w:rFonts w:hint="cs"/>
          <w:b/>
          <w:sz w:val="18"/>
          <w:szCs w:val="20"/>
          <w:rtl/>
        </w:rPr>
        <w:t>,</w:t>
      </w:r>
      <w:r w:rsidRPr="00614259">
        <w:rPr>
          <w:b/>
          <w:sz w:val="18"/>
          <w:szCs w:val="20"/>
          <w:rtl/>
        </w:rPr>
        <w:t xml:space="preserve"> דברי רבי יאשיה. מכאן מצינו שעובדי אלילים קרויים אויבים לישראל</w:t>
      </w:r>
      <w:r>
        <w:rPr>
          <w:rFonts w:hint="cs"/>
          <w:b/>
          <w:sz w:val="18"/>
          <w:szCs w:val="20"/>
          <w:rtl/>
        </w:rPr>
        <w:t>...</w:t>
      </w:r>
      <w:r w:rsidRPr="00614259">
        <w:rPr>
          <w:b/>
          <w:sz w:val="18"/>
          <w:szCs w:val="20"/>
          <w:rtl/>
        </w:rPr>
        <w:t xml:space="preserve"> רבי אליעזר אומר בגר שחזר לסורו הכתוב מדבר. רבי יצחק אומר בישראל מ</w:t>
      </w:r>
      <w:r w:rsidRPr="00614259">
        <w:rPr>
          <w:rFonts w:hint="cs"/>
          <w:b/>
          <w:sz w:val="18"/>
          <w:szCs w:val="20"/>
          <w:rtl/>
        </w:rPr>
        <w:t>שומד</w:t>
      </w:r>
      <w:r w:rsidRPr="00614259">
        <w:rPr>
          <w:b/>
          <w:sz w:val="18"/>
          <w:szCs w:val="20"/>
          <w:rtl/>
        </w:rPr>
        <w:t xml:space="preserve"> הכתוב מדבר</w:t>
      </w:r>
      <w:r>
        <w:rPr>
          <w:rFonts w:hint="cs"/>
          <w:b/>
          <w:sz w:val="18"/>
          <w:szCs w:val="20"/>
          <w:rtl/>
        </w:rPr>
        <w:t>..."</w:t>
      </w:r>
      <w:r w:rsidRPr="00614259">
        <w:rPr>
          <w:rFonts w:hint="cs"/>
          <w:b/>
          <w:sz w:val="18"/>
          <w:szCs w:val="20"/>
          <w:rtl/>
        </w:rPr>
        <w:t xml:space="preserve"> (מכילתא משפטים</w:t>
      </w:r>
      <w:r>
        <w:rPr>
          <w:rFonts w:hint="cs"/>
          <w:b/>
          <w:sz w:val="18"/>
          <w:szCs w:val="20"/>
          <w:rtl/>
        </w:rPr>
        <w:t>,</w:t>
      </w:r>
      <w:r w:rsidRPr="00614259">
        <w:rPr>
          <w:rFonts w:hint="cs"/>
          <w:b/>
          <w:sz w:val="18"/>
          <w:szCs w:val="20"/>
          <w:rtl/>
        </w:rPr>
        <w:t xml:space="preserve"> פרשה כ'). </w:t>
      </w:r>
    </w:p>
  </w:footnote>
  <w:footnote w:id="5">
    <w:p w14:paraId="319BDDA6" w14:textId="77777777" w:rsidR="00225D94" w:rsidRPr="0055783C" w:rsidRDefault="00225D94" w:rsidP="008A10DA">
      <w:pPr>
        <w:rPr>
          <w:szCs w:val="20"/>
          <w:rtl/>
        </w:rPr>
      </w:pPr>
      <w:r w:rsidRPr="0055783C">
        <w:rPr>
          <w:rStyle w:val="a5"/>
          <w:sz w:val="20"/>
          <w:szCs w:val="20"/>
        </w:rPr>
        <w:footnoteRef/>
      </w:r>
      <w:r w:rsidR="004F7942">
        <w:rPr>
          <w:rFonts w:hint="cs"/>
          <w:szCs w:val="20"/>
          <w:rtl/>
        </w:rPr>
        <w:t xml:space="preserve"> </w:t>
      </w:r>
      <w:r>
        <w:rPr>
          <w:rFonts w:hint="cs"/>
          <w:szCs w:val="20"/>
          <w:rtl/>
        </w:rPr>
        <w:t xml:space="preserve">מעין אמנות בינלאומיות, כמו </w:t>
      </w:r>
      <w:r w:rsidRPr="0055783C">
        <w:rPr>
          <w:rFonts w:hint="cs"/>
          <w:szCs w:val="20"/>
          <w:rtl/>
        </w:rPr>
        <w:t xml:space="preserve">אמנת ג'נבה </w:t>
      </w:r>
      <w:r>
        <w:rPr>
          <w:rFonts w:hint="cs"/>
          <w:szCs w:val="20"/>
          <w:rtl/>
        </w:rPr>
        <w:t xml:space="preserve">לדוגמה, </w:t>
      </w:r>
      <w:r w:rsidRPr="0055783C">
        <w:rPr>
          <w:rFonts w:hint="cs"/>
          <w:szCs w:val="20"/>
          <w:rtl/>
        </w:rPr>
        <w:t>האוסר</w:t>
      </w:r>
      <w:r>
        <w:rPr>
          <w:rFonts w:hint="cs"/>
          <w:szCs w:val="20"/>
          <w:rtl/>
        </w:rPr>
        <w:t>ו</w:t>
      </w:r>
      <w:r w:rsidRPr="0055783C">
        <w:rPr>
          <w:rFonts w:hint="cs"/>
          <w:szCs w:val="20"/>
          <w:rtl/>
        </w:rPr>
        <w:t>ת פעול</w:t>
      </w:r>
      <w:r>
        <w:rPr>
          <w:rFonts w:hint="cs"/>
          <w:szCs w:val="20"/>
          <w:rtl/>
        </w:rPr>
        <w:t>ות מלחמה מסוג מסוים, ובכך מעמידות</w:t>
      </w:r>
      <w:r w:rsidRPr="0055783C">
        <w:rPr>
          <w:rFonts w:hint="cs"/>
          <w:szCs w:val="20"/>
          <w:rtl/>
        </w:rPr>
        <w:t xml:space="preserve"> חוקי מוסר בסיסיים שאין לעבור עליהם </w:t>
      </w:r>
      <w:r>
        <w:rPr>
          <w:szCs w:val="20"/>
          <w:rtl/>
        </w:rPr>
        <w:t>-</w:t>
      </w:r>
      <w:r w:rsidRPr="0055783C">
        <w:rPr>
          <w:rFonts w:hint="cs"/>
          <w:szCs w:val="20"/>
          <w:rtl/>
        </w:rPr>
        <w:t xml:space="preserve"> גם כלפי אויב. </w:t>
      </w:r>
    </w:p>
  </w:footnote>
  <w:footnote w:id="6">
    <w:p w14:paraId="319BDDA7" w14:textId="77777777" w:rsidR="00C65F2D" w:rsidRPr="003D6B7E" w:rsidRDefault="00C65F2D" w:rsidP="00C65F2D">
      <w:pPr>
        <w:rPr>
          <w:b/>
          <w:sz w:val="18"/>
          <w:szCs w:val="20"/>
          <w:rtl/>
        </w:rPr>
      </w:pPr>
      <w:r>
        <w:rPr>
          <w:rStyle w:val="a5"/>
        </w:rPr>
        <w:footnoteRef/>
      </w:r>
      <w:r>
        <w:rPr>
          <w:rFonts w:hint="cs"/>
          <w:szCs w:val="20"/>
          <w:rtl/>
        </w:rPr>
        <w:t xml:space="preserve"> </w:t>
      </w:r>
      <w:r w:rsidRPr="000013D2">
        <w:rPr>
          <w:rFonts w:hint="cs"/>
          <w:szCs w:val="20"/>
          <w:rtl/>
        </w:rPr>
        <w:t>כך ניתן להבין לדוגמ</w:t>
      </w:r>
      <w:r>
        <w:rPr>
          <w:rFonts w:hint="cs"/>
          <w:szCs w:val="20"/>
          <w:rtl/>
        </w:rPr>
        <w:t>ה</w:t>
      </w:r>
      <w:r w:rsidRPr="000013D2">
        <w:rPr>
          <w:rFonts w:hint="cs"/>
          <w:szCs w:val="20"/>
          <w:rtl/>
        </w:rPr>
        <w:t xml:space="preserve"> את ההלכה הפוטרת זקן ואינה לפי כבודו מלהשיב. </w:t>
      </w:r>
      <w:r>
        <w:rPr>
          <w:rFonts w:hint="cs"/>
          <w:szCs w:val="20"/>
          <w:rtl/>
        </w:rPr>
        <w:t>"</w:t>
      </w:r>
      <w:r w:rsidRPr="000013D2">
        <w:rPr>
          <w:szCs w:val="20"/>
          <w:rtl/>
        </w:rPr>
        <w:t xml:space="preserve">דתנו רבנן והתעלמת פעמים שאתה מתעלם ופעמים שאי אתה מתעלם הא כיצד היה כהן והיא בבית הקברות או שהיה זקן ואינה לפי כבודו או </w:t>
      </w:r>
      <w:proofErr w:type="spellStart"/>
      <w:r w:rsidRPr="000013D2">
        <w:rPr>
          <w:szCs w:val="20"/>
          <w:rtl/>
        </w:rPr>
        <w:t>שהיתה</w:t>
      </w:r>
      <w:proofErr w:type="spellEnd"/>
      <w:r w:rsidRPr="000013D2">
        <w:rPr>
          <w:szCs w:val="20"/>
          <w:rtl/>
        </w:rPr>
        <w:t xml:space="preserve"> מלאכה שלו מרובה משל </w:t>
      </w:r>
      <w:proofErr w:type="spellStart"/>
      <w:r w:rsidRPr="000013D2">
        <w:rPr>
          <w:szCs w:val="20"/>
          <w:rtl/>
        </w:rPr>
        <w:t>חבירו</w:t>
      </w:r>
      <w:proofErr w:type="spellEnd"/>
      <w:r w:rsidRPr="000013D2">
        <w:rPr>
          <w:szCs w:val="20"/>
          <w:rtl/>
        </w:rPr>
        <w:t xml:space="preserve"> לכך נאמר והתעלמת מהם</w:t>
      </w:r>
      <w:r>
        <w:rPr>
          <w:rFonts w:hint="cs"/>
          <w:szCs w:val="20"/>
          <w:rtl/>
        </w:rPr>
        <w:t>" (</w:t>
      </w:r>
      <w:r w:rsidRPr="000013D2">
        <w:rPr>
          <w:szCs w:val="20"/>
          <w:rtl/>
        </w:rPr>
        <w:t>בבא מציעא ל</w:t>
      </w:r>
      <w:r>
        <w:rPr>
          <w:rFonts w:hint="cs"/>
          <w:szCs w:val="20"/>
          <w:rtl/>
        </w:rPr>
        <w:t xml:space="preserve">', ע"א). ביטוי נוסף לכך </w:t>
      </w:r>
      <w:r>
        <w:rPr>
          <w:szCs w:val="20"/>
          <w:rtl/>
        </w:rPr>
        <w:t>-</w:t>
      </w:r>
      <w:r>
        <w:rPr>
          <w:rFonts w:hint="cs"/>
          <w:szCs w:val="20"/>
          <w:rtl/>
        </w:rPr>
        <w:t xml:space="preserve"> במשניות מסכת בבא מציעא. פלאית היא </w:t>
      </w:r>
      <w:r w:rsidRPr="003D6B7E">
        <w:rPr>
          <w:rFonts w:hint="cs"/>
          <w:b/>
          <w:sz w:val="18"/>
          <w:szCs w:val="20"/>
          <w:rtl/>
        </w:rPr>
        <w:t xml:space="preserve">העובדה שלאורך כל פרק א' במסכת בבא מציעא, וכן בפרק ב' הניסוח הוא 'מציאה' שוב ושוב, לא 'אבדה'. </w:t>
      </w:r>
      <w:r>
        <w:rPr>
          <w:rFonts w:hint="cs"/>
          <w:b/>
          <w:sz w:val="18"/>
          <w:szCs w:val="20"/>
          <w:rtl/>
        </w:rPr>
        <w:t xml:space="preserve">(הביטוי 'מציאה' מתייחס אל המוצא, ומתעלם מן המאבד. הביטוי 'אבדה' לעומת זאת, נאמן לסיפורו של המאבד, ומשייך אותה אליו). מעבר לניסוח - </w:t>
      </w:r>
      <w:r w:rsidRPr="003D6B7E">
        <w:rPr>
          <w:rFonts w:hint="cs"/>
          <w:b/>
          <w:sz w:val="18"/>
          <w:szCs w:val="20"/>
          <w:rtl/>
        </w:rPr>
        <w:t xml:space="preserve">נקודת המוצא ההלכתית </w:t>
      </w:r>
      <w:r>
        <w:rPr>
          <w:rFonts w:hint="cs"/>
          <w:b/>
          <w:sz w:val="18"/>
          <w:szCs w:val="20"/>
          <w:rtl/>
        </w:rPr>
        <w:t>במסכת משייכת את המציאה ל</w:t>
      </w:r>
      <w:r w:rsidRPr="003D6B7E">
        <w:rPr>
          <w:rFonts w:hint="cs"/>
          <w:b/>
          <w:sz w:val="18"/>
          <w:szCs w:val="20"/>
          <w:rtl/>
        </w:rPr>
        <w:t>מוצאה. כך בפתיחה למסכת "שְׁנַיִם</w:t>
      </w:r>
      <w:r>
        <w:rPr>
          <w:rFonts w:hint="cs"/>
          <w:b/>
          <w:sz w:val="18"/>
          <w:szCs w:val="20"/>
          <w:rtl/>
        </w:rPr>
        <w:t xml:space="preserve"> </w:t>
      </w:r>
      <w:proofErr w:type="spellStart"/>
      <w:r w:rsidRPr="003D6B7E">
        <w:rPr>
          <w:b/>
          <w:sz w:val="18"/>
          <w:szCs w:val="20"/>
          <w:rtl/>
        </w:rPr>
        <w:t>אוֹחֲזִין</w:t>
      </w:r>
      <w:proofErr w:type="spellEnd"/>
      <w:r w:rsidRPr="003D6B7E">
        <w:rPr>
          <w:b/>
          <w:sz w:val="18"/>
          <w:szCs w:val="20"/>
          <w:rtl/>
        </w:rPr>
        <w:t xml:space="preserve"> בְּטַלִּית, זֶה אוֹמֵר </w:t>
      </w:r>
      <w:r w:rsidRPr="003D6B7E">
        <w:rPr>
          <w:bCs/>
          <w:sz w:val="18"/>
          <w:szCs w:val="20"/>
          <w:rtl/>
        </w:rPr>
        <w:t>אֲנִי מְצָאתִיהָ</w:t>
      </w:r>
      <w:r w:rsidRPr="003D6B7E">
        <w:rPr>
          <w:b/>
          <w:sz w:val="18"/>
          <w:szCs w:val="20"/>
          <w:rtl/>
        </w:rPr>
        <w:t xml:space="preserve"> וְזֶה אוֹמֵר </w:t>
      </w:r>
      <w:r w:rsidRPr="003D6B7E">
        <w:rPr>
          <w:bCs/>
          <w:sz w:val="18"/>
          <w:szCs w:val="20"/>
          <w:rtl/>
        </w:rPr>
        <w:t>אֲנִי מְצָאתִיהָ</w:t>
      </w:r>
      <w:r w:rsidRPr="003D6B7E">
        <w:rPr>
          <w:rFonts w:hint="cs"/>
          <w:b/>
          <w:sz w:val="18"/>
          <w:szCs w:val="20"/>
          <w:rtl/>
        </w:rPr>
        <w:t xml:space="preserve">... </w:t>
      </w:r>
      <w:r w:rsidRPr="003D6B7E">
        <w:rPr>
          <w:b/>
          <w:sz w:val="18"/>
          <w:szCs w:val="20"/>
          <w:rtl/>
        </w:rPr>
        <w:t>וְיַחֲלֹקוּ</w:t>
      </w:r>
      <w:r w:rsidRPr="003D6B7E">
        <w:rPr>
          <w:rFonts w:hint="cs"/>
          <w:b/>
          <w:sz w:val="18"/>
          <w:szCs w:val="20"/>
          <w:rtl/>
        </w:rPr>
        <w:t>". הנחה פשוטה</w:t>
      </w:r>
      <w:r>
        <w:rPr>
          <w:rFonts w:hint="cs"/>
          <w:b/>
          <w:sz w:val="18"/>
          <w:szCs w:val="20"/>
          <w:rtl/>
        </w:rPr>
        <w:t xml:space="preserve"> היא</w:t>
      </w:r>
      <w:r w:rsidRPr="003D6B7E">
        <w:rPr>
          <w:rFonts w:hint="cs"/>
          <w:b/>
          <w:sz w:val="18"/>
          <w:szCs w:val="20"/>
          <w:rtl/>
        </w:rPr>
        <w:t xml:space="preserve"> ש</w:t>
      </w:r>
      <w:r>
        <w:rPr>
          <w:rFonts w:hint="cs"/>
          <w:b/>
          <w:sz w:val="18"/>
          <w:szCs w:val="20"/>
          <w:rtl/>
        </w:rPr>
        <w:t>ה</w:t>
      </w:r>
      <w:r w:rsidRPr="003D6B7E">
        <w:rPr>
          <w:rFonts w:hint="cs"/>
          <w:b/>
          <w:sz w:val="18"/>
          <w:szCs w:val="20"/>
          <w:rtl/>
        </w:rPr>
        <w:t xml:space="preserve">מציאה </w:t>
      </w:r>
      <w:r>
        <w:rPr>
          <w:rFonts w:hint="cs"/>
          <w:b/>
          <w:sz w:val="18"/>
          <w:szCs w:val="20"/>
          <w:rtl/>
        </w:rPr>
        <w:t>שייכת ל</w:t>
      </w:r>
      <w:r w:rsidRPr="003D6B7E">
        <w:rPr>
          <w:rFonts w:hint="cs"/>
          <w:b/>
          <w:sz w:val="18"/>
          <w:szCs w:val="20"/>
          <w:rtl/>
        </w:rPr>
        <w:t>מוצא, ואין דיב</w:t>
      </w:r>
      <w:r>
        <w:rPr>
          <w:rFonts w:hint="cs"/>
          <w:b/>
          <w:sz w:val="18"/>
          <w:szCs w:val="20"/>
          <w:rtl/>
        </w:rPr>
        <w:t>ו</w:t>
      </w:r>
      <w:r w:rsidRPr="003D6B7E">
        <w:rPr>
          <w:rFonts w:hint="cs"/>
          <w:b/>
          <w:sz w:val="18"/>
          <w:szCs w:val="20"/>
          <w:rtl/>
        </w:rPr>
        <w:t xml:space="preserve">ר על כך שצריך להשיבה. פרק שני פותחת שוב במציאות: </w:t>
      </w:r>
      <w:r w:rsidRPr="003D6B7E">
        <w:rPr>
          <w:rFonts w:eastAsia="Calibri" w:hint="cs"/>
          <w:sz w:val="18"/>
          <w:szCs w:val="20"/>
          <w:rtl/>
        </w:rPr>
        <w:t>"</w:t>
      </w:r>
      <w:r w:rsidRPr="003D6B7E">
        <w:rPr>
          <w:rFonts w:eastAsia="Calibri"/>
          <w:sz w:val="18"/>
          <w:szCs w:val="20"/>
          <w:rtl/>
        </w:rPr>
        <w:t xml:space="preserve">אֵלּוּ מְצִיאוֹת שֶׁלּוֹ, וְאֵלּוּ </w:t>
      </w:r>
      <w:proofErr w:type="spellStart"/>
      <w:r w:rsidRPr="003D6B7E">
        <w:rPr>
          <w:rFonts w:eastAsia="Calibri"/>
          <w:sz w:val="18"/>
          <w:szCs w:val="20"/>
          <w:rtl/>
        </w:rPr>
        <w:t>חַיָּב</w:t>
      </w:r>
      <w:proofErr w:type="spellEnd"/>
      <w:r w:rsidRPr="003D6B7E">
        <w:rPr>
          <w:rFonts w:eastAsia="Calibri"/>
          <w:sz w:val="18"/>
          <w:szCs w:val="20"/>
          <w:rtl/>
        </w:rPr>
        <w:t xml:space="preserve"> לְהַכְרִיז</w:t>
      </w:r>
      <w:r w:rsidRPr="003D6B7E">
        <w:rPr>
          <w:rFonts w:eastAsia="Calibri" w:hint="cs"/>
          <w:sz w:val="18"/>
          <w:szCs w:val="20"/>
          <w:rtl/>
        </w:rPr>
        <w:t xml:space="preserve">", </w:t>
      </w:r>
      <w:r w:rsidRPr="003D6B7E">
        <w:rPr>
          <w:rFonts w:hint="cs"/>
          <w:b/>
          <w:sz w:val="18"/>
          <w:szCs w:val="20"/>
          <w:rtl/>
        </w:rPr>
        <w:t>כשנקודת המוצא היא המציאות שהן שלו, ורק אחר כך דיבור על אלו שח</w:t>
      </w:r>
      <w:r>
        <w:rPr>
          <w:rFonts w:hint="cs"/>
          <w:b/>
          <w:sz w:val="18"/>
          <w:szCs w:val="20"/>
          <w:rtl/>
        </w:rPr>
        <w:t>י</w:t>
      </w:r>
      <w:r w:rsidRPr="003D6B7E">
        <w:rPr>
          <w:rFonts w:hint="cs"/>
          <w:b/>
          <w:sz w:val="18"/>
          <w:szCs w:val="20"/>
          <w:rtl/>
        </w:rPr>
        <w:t xml:space="preserve">יב להכריז עליהן. פעם ראשונה שמופיע הביטוי אבדה במשנה </w:t>
      </w:r>
      <w:r>
        <w:rPr>
          <w:b/>
          <w:sz w:val="18"/>
          <w:szCs w:val="20"/>
          <w:rtl/>
        </w:rPr>
        <w:t>-</w:t>
      </w:r>
      <w:r w:rsidRPr="003D6B7E">
        <w:rPr>
          <w:rFonts w:hint="cs"/>
          <w:b/>
          <w:sz w:val="18"/>
          <w:szCs w:val="20"/>
          <w:rtl/>
        </w:rPr>
        <w:t xml:space="preserve"> בפרק ב' הלכה ט': </w:t>
      </w:r>
      <w:r w:rsidRPr="003D6B7E">
        <w:rPr>
          <w:rFonts w:eastAsia="Calibri" w:hint="cs"/>
          <w:sz w:val="18"/>
          <w:szCs w:val="20"/>
          <w:rtl/>
        </w:rPr>
        <w:t>"אֵיזוֹ</w:t>
      </w:r>
      <w:r w:rsidRPr="003D6B7E">
        <w:rPr>
          <w:rFonts w:eastAsia="Calibri"/>
          <w:sz w:val="18"/>
          <w:szCs w:val="20"/>
          <w:rtl/>
        </w:rPr>
        <w:t xml:space="preserve"> הִיא </w:t>
      </w:r>
      <w:proofErr w:type="spellStart"/>
      <w:r w:rsidRPr="003D6B7E">
        <w:rPr>
          <w:rFonts w:eastAsia="Calibri"/>
          <w:sz w:val="18"/>
          <w:szCs w:val="20"/>
          <w:rtl/>
        </w:rPr>
        <w:t>אֲבֵידָה</w:t>
      </w:r>
      <w:proofErr w:type="spellEnd"/>
      <w:r w:rsidRPr="003D6B7E">
        <w:rPr>
          <w:rFonts w:eastAsia="Calibri"/>
          <w:sz w:val="18"/>
          <w:szCs w:val="20"/>
          <w:rtl/>
        </w:rPr>
        <w:t xml:space="preserve">, מָצָא חֲמוֹר אוֹ פָּרָה </w:t>
      </w:r>
      <w:proofErr w:type="spellStart"/>
      <w:r w:rsidRPr="003D6B7E">
        <w:rPr>
          <w:rFonts w:eastAsia="Calibri"/>
          <w:sz w:val="18"/>
          <w:szCs w:val="20"/>
          <w:rtl/>
        </w:rPr>
        <w:t>רוֹעִין</w:t>
      </w:r>
      <w:proofErr w:type="spellEnd"/>
      <w:r w:rsidRPr="003D6B7E">
        <w:rPr>
          <w:rFonts w:eastAsia="Calibri"/>
          <w:sz w:val="18"/>
          <w:szCs w:val="20"/>
          <w:rtl/>
        </w:rPr>
        <w:t xml:space="preserve">, בַּדֶּרֶךְ, </w:t>
      </w:r>
      <w:r w:rsidRPr="003D6B7E">
        <w:rPr>
          <w:rFonts w:eastAsia="Calibri"/>
          <w:b/>
          <w:bCs/>
          <w:sz w:val="18"/>
          <w:szCs w:val="20"/>
          <w:rtl/>
        </w:rPr>
        <w:t>אֵין זוֹ אֲבֵידָה</w:t>
      </w:r>
      <w:r w:rsidRPr="003D6B7E">
        <w:rPr>
          <w:rFonts w:eastAsia="Calibri"/>
          <w:sz w:val="18"/>
          <w:szCs w:val="20"/>
          <w:rtl/>
        </w:rPr>
        <w:t xml:space="preserve">. חֲמוֹר וְכֵלָיו </w:t>
      </w:r>
      <w:proofErr w:type="spellStart"/>
      <w:r w:rsidRPr="003D6B7E">
        <w:rPr>
          <w:rFonts w:eastAsia="Calibri"/>
          <w:sz w:val="18"/>
          <w:szCs w:val="20"/>
          <w:rtl/>
        </w:rPr>
        <w:t>הֲפוּכִין</w:t>
      </w:r>
      <w:proofErr w:type="spellEnd"/>
      <w:r w:rsidRPr="003D6B7E">
        <w:rPr>
          <w:rFonts w:eastAsia="Calibri"/>
          <w:sz w:val="18"/>
          <w:szCs w:val="20"/>
          <w:rtl/>
        </w:rPr>
        <w:t>, פָּרָה רָצָה בֵּין הַכְּרָמִים, הֲרֵי זוֹ אֲבֵידָה</w:t>
      </w:r>
      <w:r w:rsidRPr="003D6B7E">
        <w:rPr>
          <w:rFonts w:eastAsia="Calibri" w:hint="cs"/>
          <w:sz w:val="18"/>
          <w:szCs w:val="20"/>
          <w:rtl/>
        </w:rPr>
        <w:t>"</w:t>
      </w:r>
      <w:r w:rsidRPr="003D6B7E">
        <w:rPr>
          <w:rFonts w:eastAsia="Calibri"/>
          <w:sz w:val="18"/>
          <w:szCs w:val="20"/>
          <w:rtl/>
        </w:rPr>
        <w:t>.</w:t>
      </w:r>
      <w:r w:rsidRPr="003D6B7E">
        <w:rPr>
          <w:rFonts w:eastAsia="Calibri" w:hint="cs"/>
          <w:sz w:val="18"/>
          <w:szCs w:val="20"/>
          <w:rtl/>
        </w:rPr>
        <w:t xml:space="preserve"> </w:t>
      </w:r>
      <w:r>
        <w:rPr>
          <w:rFonts w:eastAsia="Calibri" w:hint="cs"/>
          <w:sz w:val="18"/>
          <w:szCs w:val="20"/>
          <w:rtl/>
        </w:rPr>
        <w:t xml:space="preserve">גם כאן, הפתיחה היא ב'אין זו </w:t>
      </w:r>
      <w:proofErr w:type="spellStart"/>
      <w:r>
        <w:rPr>
          <w:rFonts w:eastAsia="Calibri" w:hint="cs"/>
          <w:sz w:val="18"/>
          <w:szCs w:val="20"/>
          <w:rtl/>
        </w:rPr>
        <w:t>אבידה</w:t>
      </w:r>
      <w:proofErr w:type="spellEnd"/>
      <w:r>
        <w:rPr>
          <w:rFonts w:eastAsia="Calibri" w:hint="cs"/>
          <w:sz w:val="18"/>
          <w:szCs w:val="20"/>
          <w:rtl/>
        </w:rPr>
        <w:t xml:space="preserve">', ורק אחר כך תיאורה של זו. </w:t>
      </w:r>
    </w:p>
  </w:footnote>
  <w:footnote w:id="7">
    <w:p w14:paraId="319BDDA8" w14:textId="77777777" w:rsidR="00225D94" w:rsidRPr="0055783C" w:rsidRDefault="00225D94" w:rsidP="00A73BA1">
      <w:pPr>
        <w:rPr>
          <w:szCs w:val="20"/>
        </w:rPr>
      </w:pPr>
      <w:r w:rsidRPr="0055783C">
        <w:rPr>
          <w:rStyle w:val="a5"/>
          <w:sz w:val="20"/>
          <w:szCs w:val="20"/>
        </w:rPr>
        <w:footnoteRef/>
      </w:r>
      <w:r w:rsidR="004F7942">
        <w:rPr>
          <w:rFonts w:hint="cs"/>
          <w:szCs w:val="20"/>
          <w:rtl/>
        </w:rPr>
        <w:t xml:space="preserve"> </w:t>
      </w:r>
      <w:r w:rsidRPr="0055783C">
        <w:rPr>
          <w:rFonts w:hint="cs"/>
          <w:szCs w:val="20"/>
          <w:rtl/>
        </w:rPr>
        <w:t>דומה שהשורש 'עזב' כציון לפעולה המתבקשת, מקפל בתוכו התכתבות עם מערכת היחסים הצוננת השוררת בין השניים, וממילא שיתוף הפעולה שביניהם מתמצת בפעולת עזיבה. בהנגדה ניתן יהיה לראות ב</w:t>
      </w:r>
      <w:r>
        <w:rPr>
          <w:rFonts w:hint="cs"/>
          <w:szCs w:val="20"/>
          <w:rtl/>
        </w:rPr>
        <w:t xml:space="preserve">ספר </w:t>
      </w:r>
      <w:r w:rsidRPr="0055783C">
        <w:rPr>
          <w:rFonts w:hint="cs"/>
          <w:szCs w:val="20"/>
          <w:rtl/>
        </w:rPr>
        <w:t xml:space="preserve">דברים, </w:t>
      </w:r>
      <w:r>
        <w:rPr>
          <w:rFonts w:hint="cs"/>
          <w:szCs w:val="20"/>
          <w:rtl/>
        </w:rPr>
        <w:t>ש</w:t>
      </w:r>
      <w:r w:rsidRPr="0055783C">
        <w:rPr>
          <w:rFonts w:hint="cs"/>
          <w:szCs w:val="20"/>
          <w:rtl/>
        </w:rPr>
        <w:t xml:space="preserve">כאשר מדובר על 'אחיך' הלשון </w:t>
      </w:r>
      <w:r>
        <w:rPr>
          <w:rFonts w:hint="cs"/>
          <w:szCs w:val="20"/>
          <w:rtl/>
        </w:rPr>
        <w:t>היא</w:t>
      </w:r>
      <w:r w:rsidRPr="0055783C">
        <w:rPr>
          <w:rFonts w:hint="cs"/>
          <w:szCs w:val="20"/>
          <w:rtl/>
        </w:rPr>
        <w:t xml:space="preserve"> "</w:t>
      </w:r>
      <w:r w:rsidRPr="0055783C">
        <w:rPr>
          <w:szCs w:val="20"/>
          <w:rtl/>
        </w:rPr>
        <w:t>הָקֵם תָּקִים עִמּוֹ</w:t>
      </w:r>
      <w:r w:rsidRPr="0055783C">
        <w:rPr>
          <w:rFonts w:hint="cs"/>
          <w:szCs w:val="20"/>
          <w:rtl/>
        </w:rPr>
        <w:t xml:space="preserve">". </w:t>
      </w:r>
      <w:r>
        <w:rPr>
          <w:rFonts w:hint="cs"/>
          <w:szCs w:val="20"/>
          <w:rtl/>
        </w:rPr>
        <w:t>'</w:t>
      </w:r>
      <w:r w:rsidRPr="0055783C">
        <w:rPr>
          <w:rFonts w:hint="cs"/>
          <w:szCs w:val="20"/>
          <w:rtl/>
        </w:rPr>
        <w:t>קימה</w:t>
      </w:r>
      <w:r>
        <w:rPr>
          <w:rFonts w:hint="cs"/>
          <w:szCs w:val="20"/>
          <w:rtl/>
        </w:rPr>
        <w:t xml:space="preserve">' והירתמות לעשייה משותפת, </w:t>
      </w:r>
      <w:r w:rsidRPr="0055783C">
        <w:rPr>
          <w:rFonts w:hint="cs"/>
          <w:szCs w:val="20"/>
          <w:rtl/>
        </w:rPr>
        <w:t xml:space="preserve">תחת העזיבה המתוארת כעת. </w:t>
      </w:r>
    </w:p>
  </w:footnote>
  <w:footnote w:id="8">
    <w:p w14:paraId="319BDDA9" w14:textId="77777777" w:rsidR="00387EB5" w:rsidRPr="00387EB5" w:rsidRDefault="00387EB5" w:rsidP="00387EB5">
      <w:pPr>
        <w:rPr>
          <w:szCs w:val="20"/>
        </w:rPr>
      </w:pPr>
      <w:r>
        <w:rPr>
          <w:rStyle w:val="a5"/>
        </w:rPr>
        <w:footnoteRef/>
      </w:r>
      <w:r>
        <w:rPr>
          <w:rtl/>
        </w:rPr>
        <w:t xml:space="preserve"> </w:t>
      </w:r>
      <w:r w:rsidRPr="00387EB5">
        <w:rPr>
          <w:rFonts w:hint="cs"/>
          <w:szCs w:val="20"/>
          <w:rtl/>
        </w:rPr>
        <w:t xml:space="preserve">בהתאמה בספר דברים, בעיית החמור והשה היא שהם נופלים, ושם נדרשת פעולה של הקמה. </w:t>
      </w:r>
    </w:p>
  </w:footnote>
  <w:footnote w:id="9">
    <w:p w14:paraId="319BDDAA" w14:textId="77777777" w:rsidR="00225D94" w:rsidRPr="007C238D" w:rsidRDefault="00225D94" w:rsidP="009E7CE7">
      <w:pPr>
        <w:rPr>
          <w:szCs w:val="20"/>
          <w:rtl/>
        </w:rPr>
      </w:pPr>
      <w:r w:rsidRPr="0055783C">
        <w:rPr>
          <w:rStyle w:val="a5"/>
          <w:sz w:val="20"/>
          <w:szCs w:val="20"/>
        </w:rPr>
        <w:footnoteRef/>
      </w:r>
      <w:r w:rsidR="004F7942">
        <w:rPr>
          <w:rFonts w:hint="cs"/>
          <w:sz w:val="18"/>
          <w:szCs w:val="20"/>
          <w:rtl/>
        </w:rPr>
        <w:t xml:space="preserve"> </w:t>
      </w:r>
      <w:proofErr w:type="spellStart"/>
      <w:r w:rsidRPr="00E0750A">
        <w:rPr>
          <w:rFonts w:hint="cs"/>
          <w:sz w:val="18"/>
          <w:szCs w:val="20"/>
          <w:rtl/>
        </w:rPr>
        <w:t>תימוך</w:t>
      </w:r>
      <w:proofErr w:type="spellEnd"/>
      <w:r>
        <w:rPr>
          <w:rFonts w:hint="cs"/>
          <w:sz w:val="18"/>
          <w:szCs w:val="20"/>
          <w:rtl/>
        </w:rPr>
        <w:t xml:space="preserve"> לפרשנות זו נמצא בפסוק המקביל ב</w:t>
      </w:r>
      <w:r w:rsidRPr="00E0750A">
        <w:rPr>
          <w:rFonts w:hint="cs"/>
          <w:sz w:val="18"/>
          <w:szCs w:val="20"/>
          <w:rtl/>
        </w:rPr>
        <w:t>ספר דברים הנתו</w:t>
      </w:r>
      <w:r>
        <w:rPr>
          <w:rFonts w:hint="cs"/>
          <w:sz w:val="18"/>
          <w:szCs w:val="20"/>
          <w:rtl/>
        </w:rPr>
        <w:t>ן</w:t>
      </w:r>
      <w:r w:rsidRPr="00E0750A">
        <w:rPr>
          <w:rFonts w:hint="cs"/>
          <w:sz w:val="18"/>
          <w:szCs w:val="20"/>
          <w:rtl/>
        </w:rPr>
        <w:t xml:space="preserve"> במבנה דומה</w:t>
      </w:r>
      <w:r w:rsidRPr="00A73BA1">
        <w:rPr>
          <w:rFonts w:hint="cs"/>
          <w:szCs w:val="20"/>
          <w:rtl/>
        </w:rPr>
        <w:t xml:space="preserve">: </w:t>
      </w:r>
      <w:r>
        <w:rPr>
          <w:rFonts w:hint="cs"/>
          <w:szCs w:val="20"/>
          <w:rtl/>
        </w:rPr>
        <w:t>"</w:t>
      </w:r>
      <w:r w:rsidRPr="007C238D">
        <w:rPr>
          <w:szCs w:val="20"/>
          <w:rtl/>
        </w:rPr>
        <w:t>לֹא תִרְאֶה אֶת חֲמוֹר אָחִיךָ אוֹ שׁוֹרוֹ נֹפְלִים בַּדֶּרֶךְ וְהִתְעַלַּמְתָּ מֵהֶם הָקֵם תָּקִים עִמּוֹ</w:t>
      </w:r>
      <w:r w:rsidRPr="007C238D">
        <w:rPr>
          <w:rFonts w:hint="cs"/>
          <w:szCs w:val="20"/>
          <w:rtl/>
        </w:rPr>
        <w:t xml:space="preserve">". ההתעלמות מתוארת כמצב, כהתנהגות קיימת שהתורה מבקשת להתרחק ממנה. הלשון המקבילה אצלנו </w:t>
      </w:r>
      <w:r>
        <w:rPr>
          <w:rFonts w:hint="cs"/>
          <w:szCs w:val="20"/>
          <w:rtl/>
        </w:rPr>
        <w:t xml:space="preserve">היא </w:t>
      </w:r>
      <w:r w:rsidRPr="007C238D">
        <w:rPr>
          <w:rFonts w:hint="cs"/>
          <w:szCs w:val="20"/>
          <w:rtl/>
        </w:rPr>
        <w:t>- "</w:t>
      </w:r>
      <w:r>
        <w:rPr>
          <w:szCs w:val="20"/>
          <w:rtl/>
        </w:rPr>
        <w:t xml:space="preserve">וְחָדַלְתָּ </w:t>
      </w:r>
      <w:proofErr w:type="spellStart"/>
      <w:r>
        <w:rPr>
          <w:szCs w:val="20"/>
          <w:rtl/>
        </w:rPr>
        <w:t>מֵעֲזֹב</w:t>
      </w:r>
      <w:proofErr w:type="spellEnd"/>
      <w:r>
        <w:rPr>
          <w:szCs w:val="20"/>
          <w:rtl/>
        </w:rPr>
        <w:t xml:space="preserve"> לוֹ</w:t>
      </w:r>
      <w:r w:rsidRPr="007C238D">
        <w:rPr>
          <w:rFonts w:hint="cs"/>
          <w:szCs w:val="20"/>
          <w:rtl/>
        </w:rPr>
        <w:t>" כתיאור מצב</w:t>
      </w:r>
      <w:r>
        <w:rPr>
          <w:rFonts w:hint="cs"/>
          <w:szCs w:val="20"/>
          <w:rtl/>
        </w:rPr>
        <w:t>. החתימה בשני המקומות היא בפועלו הנדרש של האדם: "</w:t>
      </w:r>
      <w:r w:rsidRPr="007C238D">
        <w:rPr>
          <w:szCs w:val="20"/>
          <w:rtl/>
        </w:rPr>
        <w:t>הָקֵם תָּקִים עִמּוֹ</w:t>
      </w:r>
      <w:r>
        <w:rPr>
          <w:rFonts w:hint="cs"/>
          <w:szCs w:val="20"/>
          <w:rtl/>
        </w:rPr>
        <w:t xml:space="preserve">" בספר דברים, </w:t>
      </w:r>
      <w:proofErr w:type="spellStart"/>
      <w:r>
        <w:rPr>
          <w:rFonts w:hint="cs"/>
          <w:szCs w:val="20"/>
          <w:rtl/>
        </w:rPr>
        <w:t>ו</w:t>
      </w:r>
      <w:r w:rsidRPr="00A73BA1">
        <w:rPr>
          <w:rFonts w:hint="cs"/>
          <w:szCs w:val="20"/>
          <w:rtl/>
        </w:rPr>
        <w:t>"</w:t>
      </w:r>
      <w:r w:rsidRPr="00A73BA1">
        <w:rPr>
          <w:szCs w:val="20"/>
          <w:rtl/>
        </w:rPr>
        <w:t>עָזֹב</w:t>
      </w:r>
      <w:proofErr w:type="spellEnd"/>
      <w:r>
        <w:rPr>
          <w:rFonts w:hint="cs"/>
          <w:szCs w:val="20"/>
          <w:rtl/>
        </w:rPr>
        <w:t xml:space="preserve"> </w:t>
      </w:r>
      <w:proofErr w:type="spellStart"/>
      <w:r w:rsidRPr="00A73BA1">
        <w:rPr>
          <w:szCs w:val="20"/>
          <w:rtl/>
        </w:rPr>
        <w:t>תַּעֲזֹב</w:t>
      </w:r>
      <w:proofErr w:type="spellEnd"/>
      <w:r w:rsidRPr="00A73BA1">
        <w:rPr>
          <w:szCs w:val="20"/>
          <w:rtl/>
        </w:rPr>
        <w:t xml:space="preserve"> עִמּוֹ</w:t>
      </w:r>
      <w:r w:rsidRPr="00A73BA1">
        <w:rPr>
          <w:rFonts w:hint="cs"/>
          <w:szCs w:val="20"/>
          <w:rtl/>
        </w:rPr>
        <w:t>" בפר</w:t>
      </w:r>
      <w:r>
        <w:rPr>
          <w:rFonts w:hint="cs"/>
          <w:szCs w:val="20"/>
          <w:rtl/>
        </w:rPr>
        <w:t>ש</w:t>
      </w:r>
      <w:r w:rsidRPr="00A73BA1">
        <w:rPr>
          <w:rFonts w:hint="cs"/>
          <w:szCs w:val="20"/>
          <w:rtl/>
        </w:rPr>
        <w:t>תנו</w:t>
      </w:r>
      <w:r w:rsidRPr="009914DA">
        <w:rPr>
          <w:rFonts w:hint="cs"/>
          <w:szCs w:val="20"/>
          <w:rtl/>
        </w:rPr>
        <w:t>.</w:t>
      </w:r>
    </w:p>
  </w:footnote>
  <w:footnote w:id="10">
    <w:p w14:paraId="319BDDAB" w14:textId="77777777" w:rsidR="00225D94" w:rsidRPr="009914DA" w:rsidRDefault="00225D94" w:rsidP="00B91E92">
      <w:pPr>
        <w:rPr>
          <w:szCs w:val="20"/>
        </w:rPr>
      </w:pPr>
      <w:r w:rsidRPr="009914DA">
        <w:rPr>
          <w:szCs w:val="20"/>
        </w:rPr>
        <w:footnoteRef/>
      </w:r>
      <w:r w:rsidR="004F7942">
        <w:rPr>
          <w:rFonts w:hint="cs"/>
          <w:szCs w:val="20"/>
          <w:rtl/>
        </w:rPr>
        <w:t xml:space="preserve"> </w:t>
      </w:r>
      <w:r>
        <w:rPr>
          <w:rFonts w:hint="cs"/>
          <w:szCs w:val="20"/>
          <w:rtl/>
        </w:rPr>
        <w:t>אם עזיבה פירושה</w:t>
      </w:r>
      <w:r w:rsidRPr="009914DA">
        <w:rPr>
          <w:rFonts w:hint="cs"/>
          <w:szCs w:val="20"/>
          <w:rtl/>
        </w:rPr>
        <w:t xml:space="preserve"> פריקה, המשמעות המתבקשת היא פריקה משותפת עם הבעלים. </w:t>
      </w:r>
      <w:r>
        <w:rPr>
          <w:rFonts w:hint="cs"/>
          <w:szCs w:val="20"/>
          <w:rtl/>
        </w:rPr>
        <w:t>ובחז"ל: "</w:t>
      </w:r>
      <w:r w:rsidRPr="009914DA">
        <w:rPr>
          <w:rFonts w:hint="cs"/>
          <w:szCs w:val="20"/>
          <w:rtl/>
        </w:rPr>
        <w:t>עזוב</w:t>
      </w:r>
      <w:r>
        <w:rPr>
          <w:rFonts w:hint="cs"/>
          <w:szCs w:val="20"/>
          <w:rtl/>
        </w:rPr>
        <w:t xml:space="preserve"> </w:t>
      </w:r>
      <w:r w:rsidRPr="009914DA">
        <w:rPr>
          <w:rFonts w:hint="cs"/>
          <w:szCs w:val="20"/>
          <w:rtl/>
        </w:rPr>
        <w:t>תעזוב</w:t>
      </w:r>
      <w:r w:rsidRPr="009914DA">
        <w:rPr>
          <w:szCs w:val="20"/>
          <w:rtl/>
        </w:rPr>
        <w:t xml:space="preserve">. </w:t>
      </w:r>
      <w:r w:rsidRPr="009914DA">
        <w:rPr>
          <w:rFonts w:hint="cs"/>
          <w:szCs w:val="20"/>
          <w:rtl/>
        </w:rPr>
        <w:t>זו</w:t>
      </w:r>
      <w:r>
        <w:rPr>
          <w:rFonts w:hint="cs"/>
          <w:szCs w:val="20"/>
          <w:rtl/>
        </w:rPr>
        <w:t xml:space="preserve"> </w:t>
      </w:r>
      <w:r w:rsidRPr="009914DA">
        <w:rPr>
          <w:rFonts w:hint="cs"/>
          <w:szCs w:val="20"/>
          <w:rtl/>
        </w:rPr>
        <w:t>פריקה</w:t>
      </w:r>
      <w:r w:rsidRPr="009914DA">
        <w:rPr>
          <w:szCs w:val="20"/>
          <w:rtl/>
        </w:rPr>
        <w:t xml:space="preserve">: </w:t>
      </w:r>
      <w:r w:rsidRPr="009914DA">
        <w:rPr>
          <w:rFonts w:hint="cs"/>
          <w:szCs w:val="20"/>
          <w:rtl/>
        </w:rPr>
        <w:t>הקם</w:t>
      </w:r>
      <w:r>
        <w:rPr>
          <w:rFonts w:hint="cs"/>
          <w:szCs w:val="20"/>
          <w:rtl/>
        </w:rPr>
        <w:t xml:space="preserve"> </w:t>
      </w:r>
      <w:r w:rsidRPr="009914DA">
        <w:rPr>
          <w:rFonts w:hint="cs"/>
          <w:szCs w:val="20"/>
          <w:rtl/>
        </w:rPr>
        <w:t>תקים</w:t>
      </w:r>
      <w:r w:rsidRPr="009914DA">
        <w:rPr>
          <w:szCs w:val="20"/>
          <w:rtl/>
        </w:rPr>
        <w:t xml:space="preserve">. </w:t>
      </w:r>
      <w:r w:rsidRPr="009914DA">
        <w:rPr>
          <w:rFonts w:hint="cs"/>
          <w:szCs w:val="20"/>
          <w:rtl/>
        </w:rPr>
        <w:t>זו</w:t>
      </w:r>
      <w:r>
        <w:rPr>
          <w:rFonts w:hint="cs"/>
          <w:szCs w:val="20"/>
          <w:rtl/>
        </w:rPr>
        <w:t xml:space="preserve"> </w:t>
      </w:r>
      <w:r w:rsidRPr="009914DA">
        <w:rPr>
          <w:rFonts w:hint="cs"/>
          <w:szCs w:val="20"/>
          <w:rtl/>
        </w:rPr>
        <w:t>טעינה</w:t>
      </w:r>
      <w:r>
        <w:rPr>
          <w:rFonts w:hint="cs"/>
          <w:szCs w:val="20"/>
          <w:rtl/>
        </w:rPr>
        <w:t>... '</w:t>
      </w:r>
      <w:r w:rsidRPr="009914DA">
        <w:rPr>
          <w:rFonts w:hint="cs"/>
          <w:szCs w:val="20"/>
          <w:rtl/>
        </w:rPr>
        <w:t>עמו</w:t>
      </w:r>
      <w:r>
        <w:rPr>
          <w:rFonts w:hint="cs"/>
          <w:szCs w:val="20"/>
          <w:rtl/>
        </w:rPr>
        <w:t xml:space="preserve">' </w:t>
      </w:r>
      <w:r>
        <w:rPr>
          <w:szCs w:val="20"/>
          <w:rtl/>
        </w:rPr>
        <w:t>-</w:t>
      </w:r>
      <w:r>
        <w:rPr>
          <w:rFonts w:hint="cs"/>
          <w:szCs w:val="20"/>
          <w:rtl/>
        </w:rPr>
        <w:t xml:space="preserve"> </w:t>
      </w:r>
      <w:r w:rsidRPr="009914DA">
        <w:rPr>
          <w:rFonts w:hint="cs"/>
          <w:szCs w:val="20"/>
          <w:rtl/>
        </w:rPr>
        <w:t>בזמן</w:t>
      </w:r>
      <w:r>
        <w:rPr>
          <w:rFonts w:hint="cs"/>
          <w:szCs w:val="20"/>
          <w:rtl/>
        </w:rPr>
        <w:t xml:space="preserve"> </w:t>
      </w:r>
      <w:r w:rsidRPr="009914DA">
        <w:rPr>
          <w:rFonts w:hint="cs"/>
          <w:szCs w:val="20"/>
          <w:rtl/>
        </w:rPr>
        <w:t>שהוא</w:t>
      </w:r>
      <w:r>
        <w:rPr>
          <w:rFonts w:hint="cs"/>
          <w:szCs w:val="20"/>
          <w:rtl/>
        </w:rPr>
        <w:t xml:space="preserve"> </w:t>
      </w:r>
      <w:r w:rsidRPr="009914DA">
        <w:rPr>
          <w:rFonts w:hint="cs"/>
          <w:szCs w:val="20"/>
          <w:rtl/>
        </w:rPr>
        <w:t>משתדל</w:t>
      </w:r>
      <w:r>
        <w:rPr>
          <w:rFonts w:hint="cs"/>
          <w:szCs w:val="20"/>
          <w:rtl/>
        </w:rPr>
        <w:t xml:space="preserve"> </w:t>
      </w:r>
      <w:r w:rsidRPr="009914DA">
        <w:rPr>
          <w:rFonts w:hint="cs"/>
          <w:szCs w:val="20"/>
          <w:rtl/>
        </w:rPr>
        <w:t>עמך</w:t>
      </w:r>
      <w:r w:rsidRPr="009914DA">
        <w:rPr>
          <w:szCs w:val="20"/>
          <w:rtl/>
        </w:rPr>
        <w:t xml:space="preserve">, </w:t>
      </w:r>
      <w:r w:rsidRPr="009914DA">
        <w:rPr>
          <w:rFonts w:hint="cs"/>
          <w:szCs w:val="20"/>
          <w:rtl/>
        </w:rPr>
        <w:t>מיכן</w:t>
      </w:r>
      <w:r>
        <w:rPr>
          <w:rFonts w:hint="cs"/>
          <w:szCs w:val="20"/>
          <w:rtl/>
        </w:rPr>
        <w:t xml:space="preserve"> </w:t>
      </w:r>
      <w:r w:rsidRPr="009914DA">
        <w:rPr>
          <w:rFonts w:hint="cs"/>
          <w:szCs w:val="20"/>
          <w:rtl/>
        </w:rPr>
        <w:t>אמרו</w:t>
      </w:r>
      <w:r>
        <w:rPr>
          <w:rFonts w:hint="cs"/>
          <w:szCs w:val="20"/>
          <w:rtl/>
        </w:rPr>
        <w:t xml:space="preserve"> </w:t>
      </w:r>
      <w:r w:rsidRPr="009914DA">
        <w:rPr>
          <w:rFonts w:hint="cs"/>
          <w:szCs w:val="20"/>
          <w:rtl/>
        </w:rPr>
        <w:t>חכמים</w:t>
      </w:r>
      <w:r>
        <w:rPr>
          <w:rFonts w:hint="cs"/>
          <w:szCs w:val="20"/>
          <w:rtl/>
        </w:rPr>
        <w:t xml:space="preserve"> </w:t>
      </w:r>
      <w:r w:rsidRPr="009914DA">
        <w:rPr>
          <w:rFonts w:hint="cs"/>
          <w:szCs w:val="20"/>
          <w:rtl/>
        </w:rPr>
        <w:t>הלך</w:t>
      </w:r>
      <w:r>
        <w:rPr>
          <w:rFonts w:hint="cs"/>
          <w:szCs w:val="20"/>
          <w:rtl/>
        </w:rPr>
        <w:t xml:space="preserve"> </w:t>
      </w:r>
      <w:r w:rsidRPr="009914DA">
        <w:rPr>
          <w:rFonts w:hint="cs"/>
          <w:szCs w:val="20"/>
          <w:rtl/>
        </w:rPr>
        <w:t>וישב</w:t>
      </w:r>
      <w:r>
        <w:rPr>
          <w:rFonts w:hint="cs"/>
          <w:szCs w:val="20"/>
          <w:rtl/>
        </w:rPr>
        <w:t xml:space="preserve"> </w:t>
      </w:r>
      <w:r w:rsidRPr="009914DA">
        <w:rPr>
          <w:rFonts w:hint="cs"/>
          <w:szCs w:val="20"/>
          <w:rtl/>
        </w:rPr>
        <w:t>לו</w:t>
      </w:r>
      <w:r>
        <w:rPr>
          <w:rFonts w:hint="cs"/>
          <w:szCs w:val="20"/>
          <w:rtl/>
        </w:rPr>
        <w:t xml:space="preserve"> </w:t>
      </w:r>
      <w:r w:rsidRPr="009914DA">
        <w:rPr>
          <w:rFonts w:hint="cs"/>
          <w:szCs w:val="20"/>
          <w:rtl/>
        </w:rPr>
        <w:t>ואמר</w:t>
      </w:r>
      <w:r>
        <w:rPr>
          <w:rFonts w:hint="cs"/>
          <w:szCs w:val="20"/>
          <w:rtl/>
        </w:rPr>
        <w:t xml:space="preserve"> </w:t>
      </w:r>
      <w:r w:rsidRPr="009914DA">
        <w:rPr>
          <w:rFonts w:hint="cs"/>
          <w:szCs w:val="20"/>
          <w:rtl/>
        </w:rPr>
        <w:t>הואיל</w:t>
      </w:r>
      <w:r>
        <w:rPr>
          <w:rFonts w:hint="cs"/>
          <w:szCs w:val="20"/>
          <w:rtl/>
        </w:rPr>
        <w:t xml:space="preserve"> </w:t>
      </w:r>
      <w:r w:rsidRPr="009914DA">
        <w:rPr>
          <w:rFonts w:hint="cs"/>
          <w:szCs w:val="20"/>
          <w:rtl/>
        </w:rPr>
        <w:t>ועליך</w:t>
      </w:r>
      <w:r>
        <w:rPr>
          <w:rFonts w:hint="cs"/>
          <w:szCs w:val="20"/>
          <w:rtl/>
        </w:rPr>
        <w:t xml:space="preserve"> </w:t>
      </w:r>
      <w:r w:rsidRPr="009914DA">
        <w:rPr>
          <w:rFonts w:hint="cs"/>
          <w:szCs w:val="20"/>
          <w:rtl/>
        </w:rPr>
        <w:t>מצוה</w:t>
      </w:r>
      <w:r w:rsidRPr="009914DA">
        <w:rPr>
          <w:szCs w:val="20"/>
          <w:rtl/>
        </w:rPr>
        <w:t xml:space="preserve">, </w:t>
      </w:r>
      <w:r w:rsidRPr="009914DA">
        <w:rPr>
          <w:rFonts w:hint="cs"/>
          <w:szCs w:val="20"/>
          <w:rtl/>
        </w:rPr>
        <w:t>אם</w:t>
      </w:r>
      <w:r>
        <w:rPr>
          <w:rFonts w:hint="cs"/>
          <w:szCs w:val="20"/>
          <w:rtl/>
        </w:rPr>
        <w:t xml:space="preserve"> </w:t>
      </w:r>
      <w:r w:rsidRPr="009914DA">
        <w:rPr>
          <w:rFonts w:hint="cs"/>
          <w:szCs w:val="20"/>
          <w:rtl/>
        </w:rPr>
        <w:t>אתה</w:t>
      </w:r>
      <w:r>
        <w:rPr>
          <w:rFonts w:hint="cs"/>
          <w:szCs w:val="20"/>
          <w:rtl/>
        </w:rPr>
        <w:t xml:space="preserve"> </w:t>
      </w:r>
      <w:r w:rsidRPr="009914DA">
        <w:rPr>
          <w:rFonts w:hint="cs"/>
          <w:szCs w:val="20"/>
          <w:rtl/>
        </w:rPr>
        <w:t>רוצה</w:t>
      </w:r>
      <w:r>
        <w:rPr>
          <w:rFonts w:hint="cs"/>
          <w:szCs w:val="20"/>
          <w:rtl/>
        </w:rPr>
        <w:t xml:space="preserve"> </w:t>
      </w:r>
      <w:r w:rsidRPr="009914DA">
        <w:rPr>
          <w:rFonts w:hint="cs"/>
          <w:szCs w:val="20"/>
          <w:rtl/>
        </w:rPr>
        <w:t>פרוק</w:t>
      </w:r>
      <w:r>
        <w:rPr>
          <w:rFonts w:hint="cs"/>
          <w:szCs w:val="20"/>
          <w:rtl/>
        </w:rPr>
        <w:t xml:space="preserve"> </w:t>
      </w:r>
      <w:r w:rsidRPr="009914DA">
        <w:rPr>
          <w:rFonts w:hint="cs"/>
          <w:szCs w:val="20"/>
          <w:rtl/>
        </w:rPr>
        <w:t>אתה</w:t>
      </w:r>
      <w:r>
        <w:rPr>
          <w:rFonts w:hint="cs"/>
          <w:szCs w:val="20"/>
          <w:rtl/>
        </w:rPr>
        <w:t xml:space="preserve"> </w:t>
      </w:r>
      <w:r w:rsidRPr="009914DA">
        <w:rPr>
          <w:rFonts w:hint="cs"/>
          <w:szCs w:val="20"/>
          <w:rtl/>
        </w:rPr>
        <w:t>יחידי</w:t>
      </w:r>
      <w:r w:rsidRPr="009914DA">
        <w:rPr>
          <w:szCs w:val="20"/>
          <w:rtl/>
        </w:rPr>
        <w:t xml:space="preserve">, </w:t>
      </w:r>
      <w:r w:rsidRPr="009914DA">
        <w:rPr>
          <w:rFonts w:hint="cs"/>
          <w:szCs w:val="20"/>
          <w:rtl/>
        </w:rPr>
        <w:t>לכך</w:t>
      </w:r>
      <w:r>
        <w:rPr>
          <w:rFonts w:hint="cs"/>
          <w:szCs w:val="20"/>
          <w:rtl/>
        </w:rPr>
        <w:t xml:space="preserve"> </w:t>
      </w:r>
      <w:r w:rsidRPr="009914DA">
        <w:rPr>
          <w:rFonts w:hint="cs"/>
          <w:szCs w:val="20"/>
          <w:rtl/>
        </w:rPr>
        <w:t>נאמר</w:t>
      </w:r>
      <w:r>
        <w:rPr>
          <w:rFonts w:hint="cs"/>
          <w:szCs w:val="20"/>
          <w:rtl/>
        </w:rPr>
        <w:t xml:space="preserve"> </w:t>
      </w:r>
      <w:r w:rsidRPr="009914DA">
        <w:rPr>
          <w:rFonts w:hint="cs"/>
          <w:szCs w:val="20"/>
          <w:rtl/>
        </w:rPr>
        <w:t>עמו</w:t>
      </w:r>
      <w:r w:rsidRPr="009914DA">
        <w:rPr>
          <w:szCs w:val="20"/>
          <w:rtl/>
        </w:rPr>
        <w:t xml:space="preserve">, </w:t>
      </w:r>
      <w:r w:rsidRPr="009914DA">
        <w:rPr>
          <w:rFonts w:hint="cs"/>
          <w:szCs w:val="20"/>
          <w:rtl/>
        </w:rPr>
        <w:t>שישתדל</w:t>
      </w:r>
      <w:r>
        <w:rPr>
          <w:rFonts w:hint="cs"/>
          <w:szCs w:val="20"/>
          <w:rtl/>
        </w:rPr>
        <w:t xml:space="preserve"> </w:t>
      </w:r>
      <w:r w:rsidRPr="009914DA">
        <w:rPr>
          <w:rFonts w:hint="cs"/>
          <w:szCs w:val="20"/>
          <w:rtl/>
        </w:rPr>
        <w:t>גם</w:t>
      </w:r>
      <w:r>
        <w:rPr>
          <w:rFonts w:hint="cs"/>
          <w:szCs w:val="20"/>
          <w:rtl/>
        </w:rPr>
        <w:t xml:space="preserve"> </w:t>
      </w:r>
      <w:r w:rsidRPr="009914DA">
        <w:rPr>
          <w:rFonts w:hint="cs"/>
          <w:szCs w:val="20"/>
          <w:rtl/>
        </w:rPr>
        <w:t>הוא</w:t>
      </w:r>
      <w:r>
        <w:rPr>
          <w:rFonts w:hint="cs"/>
          <w:szCs w:val="20"/>
          <w:rtl/>
        </w:rPr>
        <w:t xml:space="preserve"> </w:t>
      </w:r>
      <w:r w:rsidRPr="009914DA">
        <w:rPr>
          <w:rFonts w:hint="cs"/>
          <w:szCs w:val="20"/>
          <w:rtl/>
        </w:rPr>
        <w:t>בדבר</w:t>
      </w:r>
      <w:r>
        <w:rPr>
          <w:rFonts w:hint="cs"/>
          <w:szCs w:val="20"/>
          <w:rtl/>
        </w:rPr>
        <w:t xml:space="preserve"> </w:t>
      </w:r>
      <w:r w:rsidRPr="009914DA">
        <w:rPr>
          <w:rFonts w:hint="cs"/>
          <w:szCs w:val="20"/>
          <w:rtl/>
        </w:rPr>
        <w:t>שלו</w:t>
      </w:r>
      <w:r>
        <w:rPr>
          <w:rFonts w:hint="cs"/>
          <w:szCs w:val="20"/>
          <w:rtl/>
        </w:rPr>
        <w:t>" (</w:t>
      </w:r>
      <w:r w:rsidRPr="009914DA">
        <w:rPr>
          <w:rFonts w:hint="cs"/>
          <w:szCs w:val="20"/>
          <w:rtl/>
        </w:rPr>
        <w:t>פסיקתא</w:t>
      </w:r>
      <w:r>
        <w:rPr>
          <w:rFonts w:hint="cs"/>
          <w:szCs w:val="20"/>
          <w:rtl/>
        </w:rPr>
        <w:t xml:space="preserve"> </w:t>
      </w:r>
      <w:r w:rsidRPr="009914DA">
        <w:rPr>
          <w:rFonts w:hint="cs"/>
          <w:szCs w:val="20"/>
          <w:rtl/>
        </w:rPr>
        <w:t>זוטרתא</w:t>
      </w:r>
      <w:r>
        <w:rPr>
          <w:rFonts w:hint="cs"/>
          <w:szCs w:val="20"/>
          <w:rtl/>
        </w:rPr>
        <w:t xml:space="preserve"> </w:t>
      </w:r>
      <w:r w:rsidRPr="009914DA">
        <w:rPr>
          <w:rFonts w:hint="cs"/>
          <w:szCs w:val="20"/>
          <w:rtl/>
        </w:rPr>
        <w:t>שמות</w:t>
      </w:r>
      <w:r>
        <w:rPr>
          <w:rFonts w:hint="cs"/>
          <w:szCs w:val="20"/>
          <w:rtl/>
        </w:rPr>
        <w:t xml:space="preserve">, </w:t>
      </w:r>
      <w:r w:rsidRPr="009914DA">
        <w:rPr>
          <w:rFonts w:hint="cs"/>
          <w:szCs w:val="20"/>
          <w:rtl/>
        </w:rPr>
        <w:t>פרק</w:t>
      </w:r>
      <w:r>
        <w:rPr>
          <w:rFonts w:hint="cs"/>
          <w:szCs w:val="20"/>
          <w:rtl/>
        </w:rPr>
        <w:t xml:space="preserve"> </w:t>
      </w:r>
      <w:r w:rsidRPr="009914DA">
        <w:rPr>
          <w:rFonts w:hint="cs"/>
          <w:szCs w:val="20"/>
          <w:rtl/>
        </w:rPr>
        <w:t>כ</w:t>
      </w:r>
      <w:r>
        <w:rPr>
          <w:rFonts w:hint="cs"/>
          <w:szCs w:val="20"/>
          <w:rtl/>
        </w:rPr>
        <w:t>"</w:t>
      </w:r>
      <w:r w:rsidRPr="009914DA">
        <w:rPr>
          <w:rFonts w:hint="cs"/>
          <w:szCs w:val="20"/>
          <w:rtl/>
        </w:rPr>
        <w:t>ג</w:t>
      </w:r>
      <w:r>
        <w:rPr>
          <w:rFonts w:hint="cs"/>
          <w:szCs w:val="20"/>
          <w:rtl/>
        </w:rPr>
        <w:t>).</w:t>
      </w:r>
    </w:p>
  </w:footnote>
  <w:footnote w:id="11">
    <w:p w14:paraId="319BDDAC" w14:textId="77777777" w:rsidR="00D348D1" w:rsidRDefault="00D348D1" w:rsidP="00DA7436">
      <w:pPr>
        <w:rPr>
          <w:rtl/>
        </w:rPr>
      </w:pPr>
      <w:r>
        <w:rPr>
          <w:rStyle w:val="a5"/>
        </w:rPr>
        <w:footnoteRef/>
      </w:r>
      <w:r>
        <w:rPr>
          <w:rtl/>
        </w:rPr>
        <w:t xml:space="preserve"> </w:t>
      </w:r>
      <w:r>
        <w:rPr>
          <w:rFonts w:hint="cs"/>
          <w:szCs w:val="20"/>
          <w:rtl/>
        </w:rPr>
        <w:t xml:space="preserve">כך עשוי להיראות ניסוח השאלה </w:t>
      </w:r>
      <w:r w:rsidRPr="00D348D1">
        <w:rPr>
          <w:rFonts w:hint="cs"/>
          <w:szCs w:val="20"/>
          <w:rtl/>
        </w:rPr>
        <w:t>בכלים פרשניים: בדומה למקרה הראשון</w:t>
      </w:r>
      <w:r>
        <w:rPr>
          <w:rFonts w:hint="cs"/>
          <w:szCs w:val="20"/>
          <w:rtl/>
        </w:rPr>
        <w:t xml:space="preserve">, </w:t>
      </w:r>
      <w:r w:rsidRPr="00D348D1">
        <w:rPr>
          <w:rFonts w:hint="cs"/>
          <w:szCs w:val="20"/>
          <w:rtl/>
        </w:rPr>
        <w:t xml:space="preserve">שחסרה בו בי"ת השימוש, גם כאן הכתיבה חסרה, והפעם </w:t>
      </w:r>
      <w:r w:rsidRPr="00D348D1">
        <w:rPr>
          <w:szCs w:val="20"/>
          <w:rtl/>
        </w:rPr>
        <w:t>-</w:t>
      </w:r>
      <w:r w:rsidRPr="00D348D1">
        <w:rPr>
          <w:rFonts w:hint="cs"/>
          <w:szCs w:val="20"/>
          <w:rtl/>
        </w:rPr>
        <w:t xml:space="preserve"> את מילת הקישור 'את'. "</w:t>
      </w:r>
      <w:r w:rsidRPr="00D348D1">
        <w:rPr>
          <w:szCs w:val="20"/>
          <w:rtl/>
        </w:rPr>
        <w:t>כִּי תִרְאֶה חֲמוֹר שׂנַאֲךָ</w:t>
      </w:r>
      <w:r w:rsidRPr="00D348D1">
        <w:rPr>
          <w:rFonts w:hint="cs"/>
          <w:szCs w:val="20"/>
          <w:rtl/>
        </w:rPr>
        <w:t xml:space="preserve"> </w:t>
      </w:r>
      <w:r w:rsidRPr="00D348D1">
        <w:rPr>
          <w:szCs w:val="20"/>
          <w:rtl/>
        </w:rPr>
        <w:t>רֹבֵץ תַּחַת מַשָּׂאוֹ</w:t>
      </w:r>
      <w:r w:rsidRPr="00D348D1">
        <w:rPr>
          <w:rFonts w:hint="cs"/>
          <w:szCs w:val="20"/>
          <w:rtl/>
        </w:rPr>
        <w:t>" אומר הכתוב, תחת הניסוח המתבקש "</w:t>
      </w:r>
      <w:r w:rsidRPr="00D348D1">
        <w:rPr>
          <w:szCs w:val="20"/>
          <w:rtl/>
        </w:rPr>
        <w:t xml:space="preserve">כִּי תִרְאֶה </w:t>
      </w:r>
      <w:r w:rsidRPr="00DA7436">
        <w:rPr>
          <w:rFonts w:hint="cs"/>
          <w:b/>
          <w:bCs/>
          <w:szCs w:val="20"/>
          <w:rtl/>
        </w:rPr>
        <w:t>אֶת</w:t>
      </w:r>
      <w:r w:rsidRPr="00D348D1">
        <w:rPr>
          <w:rFonts w:hint="cs"/>
          <w:szCs w:val="20"/>
          <w:rtl/>
        </w:rPr>
        <w:t xml:space="preserve"> </w:t>
      </w:r>
      <w:r w:rsidRPr="00D348D1">
        <w:rPr>
          <w:szCs w:val="20"/>
          <w:rtl/>
        </w:rPr>
        <w:t>חֲמוֹר שׂנַאֲךָ</w:t>
      </w:r>
      <w:r w:rsidRPr="00D348D1">
        <w:rPr>
          <w:rFonts w:hint="cs"/>
          <w:szCs w:val="20"/>
          <w:rtl/>
        </w:rPr>
        <w:t xml:space="preserve">". גם כאן, מזמין הכתוב אל מקום מושגי, אל נושא. מהו הנושא? או </w:t>
      </w:r>
      <w:r w:rsidRPr="00D348D1">
        <w:rPr>
          <w:szCs w:val="20"/>
          <w:rtl/>
        </w:rPr>
        <w:t>-</w:t>
      </w:r>
      <w:r w:rsidRPr="00D348D1">
        <w:rPr>
          <w:rFonts w:hint="cs"/>
          <w:szCs w:val="20"/>
          <w:rtl/>
        </w:rPr>
        <w:t xml:space="preserve"> מהו התיאור המושגי העומד בבסיסו של הסיפור השני?</w:t>
      </w:r>
    </w:p>
  </w:footnote>
  <w:footnote w:id="12">
    <w:p w14:paraId="319BDDAD" w14:textId="77777777" w:rsidR="00571278" w:rsidRPr="00571278" w:rsidRDefault="00571278" w:rsidP="00B91E92">
      <w:pPr>
        <w:rPr>
          <w:szCs w:val="20"/>
          <w:rtl/>
        </w:rPr>
      </w:pPr>
      <w:r>
        <w:rPr>
          <w:rStyle w:val="a5"/>
        </w:rPr>
        <w:footnoteRef/>
      </w:r>
      <w:r>
        <w:rPr>
          <w:rtl/>
        </w:rPr>
        <w:t xml:space="preserve"> </w:t>
      </w:r>
      <w:r w:rsidRPr="00571278">
        <w:rPr>
          <w:rFonts w:hint="cs"/>
          <w:szCs w:val="20"/>
          <w:rtl/>
        </w:rPr>
        <w:t xml:space="preserve">בספר דברים </w:t>
      </w:r>
      <w:r>
        <w:rPr>
          <w:rFonts w:hint="cs"/>
          <w:szCs w:val="20"/>
          <w:rtl/>
        </w:rPr>
        <w:t xml:space="preserve">היקף </w:t>
      </w:r>
      <w:r w:rsidR="00B91E92">
        <w:rPr>
          <w:rFonts w:hint="cs"/>
          <w:szCs w:val="20"/>
          <w:rtl/>
        </w:rPr>
        <w:t xml:space="preserve">החובה </w:t>
      </w:r>
      <w:r>
        <w:rPr>
          <w:rFonts w:hint="cs"/>
          <w:szCs w:val="20"/>
          <w:rtl/>
        </w:rPr>
        <w:t xml:space="preserve">מנוסח </w:t>
      </w:r>
      <w:r w:rsidRPr="00571278">
        <w:rPr>
          <w:rFonts w:hint="cs"/>
          <w:szCs w:val="20"/>
          <w:rtl/>
        </w:rPr>
        <w:t xml:space="preserve">בהרחבה: </w:t>
      </w:r>
      <w:r>
        <w:rPr>
          <w:rFonts w:hint="cs"/>
          <w:szCs w:val="20"/>
          <w:rtl/>
        </w:rPr>
        <w:t>"</w:t>
      </w:r>
      <w:r w:rsidRPr="00571278">
        <w:rPr>
          <w:szCs w:val="20"/>
          <w:rtl/>
        </w:rPr>
        <w:t xml:space="preserve">וְאִם לֹא קָרוֹב אָחִיךָ אֵלֶיךָ וְלֹא </w:t>
      </w:r>
      <w:proofErr w:type="spellStart"/>
      <w:r w:rsidRPr="00571278">
        <w:rPr>
          <w:szCs w:val="20"/>
          <w:rtl/>
        </w:rPr>
        <w:t>יְדַעְתּו</w:t>
      </w:r>
      <w:proofErr w:type="spellEnd"/>
      <w:r w:rsidRPr="00571278">
        <w:rPr>
          <w:szCs w:val="20"/>
          <w:rtl/>
        </w:rPr>
        <w:t>ֹ וַאֲסַפְתּוֹ אֶל תּוֹךְ בֵּיתֶךָ וְהָיָה עִמְּךָ עַד דְּרשׁ</w:t>
      </w:r>
      <w:r>
        <w:rPr>
          <w:szCs w:val="20"/>
          <w:rtl/>
        </w:rPr>
        <w:t xml:space="preserve"> אָחִיךָ אֹתוֹ וַהֲשֵׁבֹתוֹ לוֹ</w:t>
      </w:r>
      <w:r>
        <w:rPr>
          <w:rFonts w:hint="cs"/>
          <w:szCs w:val="20"/>
          <w:rtl/>
        </w:rPr>
        <w:t xml:space="preserve">" (דברים </w:t>
      </w:r>
      <w:r w:rsidRPr="00571278">
        <w:rPr>
          <w:rFonts w:hint="cs"/>
          <w:szCs w:val="20"/>
          <w:rtl/>
        </w:rPr>
        <w:t>כ"ב</w:t>
      </w:r>
      <w:r w:rsidR="007C630C">
        <w:rPr>
          <w:rFonts w:hint="cs"/>
          <w:szCs w:val="20"/>
          <w:rtl/>
        </w:rPr>
        <w:t>, ב'</w:t>
      </w:r>
      <w:r w:rsidRPr="00571278">
        <w:rPr>
          <w:rFonts w:hint="cs"/>
          <w:szCs w:val="20"/>
          <w:rtl/>
        </w:rPr>
        <w:t>)</w:t>
      </w:r>
      <w:r w:rsidR="007C630C">
        <w:rPr>
          <w:rFonts w:hint="cs"/>
          <w:szCs w:val="20"/>
          <w:rtl/>
        </w:rPr>
        <w:t>.</w:t>
      </w:r>
    </w:p>
  </w:footnote>
  <w:footnote w:id="13">
    <w:p w14:paraId="319BDDAE" w14:textId="77777777" w:rsidR="002E00B3" w:rsidRDefault="002E00B3" w:rsidP="00BB68F5">
      <w:pPr>
        <w:rPr>
          <w:b/>
          <w:sz w:val="18"/>
          <w:szCs w:val="20"/>
          <w:rtl/>
        </w:rPr>
      </w:pPr>
      <w:r>
        <w:rPr>
          <w:rStyle w:val="a5"/>
        </w:rPr>
        <w:footnoteRef/>
      </w:r>
      <w:r>
        <w:rPr>
          <w:rtl/>
        </w:rPr>
        <w:t xml:space="preserve"> </w:t>
      </w:r>
      <w:r>
        <w:rPr>
          <w:rFonts w:hint="cs"/>
          <w:b/>
          <w:sz w:val="18"/>
          <w:szCs w:val="20"/>
          <w:rtl/>
        </w:rPr>
        <w:t xml:space="preserve">דומה שכך עשויים להיות מוסברים ההבדלים הרבים במיצוב שתי ההלכות: </w:t>
      </w:r>
      <w:r w:rsidRPr="001903B5">
        <w:rPr>
          <w:rFonts w:hint="cs"/>
          <w:b/>
          <w:sz w:val="18"/>
          <w:szCs w:val="20"/>
          <w:rtl/>
        </w:rPr>
        <w:t>בראשונה - בהמה אובדת, תועה אחר בעליה. מבחינת הבהמה זוהי מצוקה קיומית ו</w:t>
      </w:r>
      <w:r>
        <w:rPr>
          <w:rFonts w:hint="cs"/>
          <w:b/>
          <w:sz w:val="18"/>
          <w:szCs w:val="20"/>
          <w:rtl/>
        </w:rPr>
        <w:t xml:space="preserve">גם </w:t>
      </w:r>
      <w:r w:rsidRPr="001903B5">
        <w:rPr>
          <w:rFonts w:hint="cs"/>
          <w:b/>
          <w:sz w:val="18"/>
          <w:szCs w:val="20"/>
          <w:rtl/>
        </w:rPr>
        <w:t xml:space="preserve">מבחינת </w:t>
      </w:r>
      <w:r>
        <w:rPr>
          <w:rFonts w:hint="cs"/>
          <w:b/>
          <w:sz w:val="18"/>
          <w:szCs w:val="20"/>
          <w:rtl/>
        </w:rPr>
        <w:t>בעליה ה</w:t>
      </w:r>
      <w:r w:rsidRPr="001903B5">
        <w:rPr>
          <w:rFonts w:hint="cs"/>
          <w:b/>
          <w:sz w:val="18"/>
          <w:szCs w:val="20"/>
          <w:rtl/>
        </w:rPr>
        <w:t xml:space="preserve">מדובר </w:t>
      </w:r>
      <w:r>
        <w:rPr>
          <w:rFonts w:hint="cs"/>
          <w:b/>
          <w:sz w:val="18"/>
          <w:szCs w:val="20"/>
          <w:rtl/>
        </w:rPr>
        <w:t xml:space="preserve">הוא </w:t>
      </w:r>
      <w:r w:rsidRPr="001903B5">
        <w:rPr>
          <w:rFonts w:hint="cs"/>
          <w:b/>
          <w:sz w:val="18"/>
          <w:szCs w:val="20"/>
          <w:rtl/>
        </w:rPr>
        <w:t>באובדנה. שני אלו מייצרים חובת השבה הכרוכה ב</w:t>
      </w:r>
      <w:r>
        <w:rPr>
          <w:rFonts w:hint="cs"/>
          <w:b/>
          <w:sz w:val="18"/>
          <w:szCs w:val="20"/>
          <w:rtl/>
        </w:rPr>
        <w:t xml:space="preserve">לקיחת אחריות על הבהמה. </w:t>
      </w:r>
      <w:r w:rsidRPr="001903B5">
        <w:rPr>
          <w:rFonts w:hint="cs"/>
          <w:b/>
          <w:sz w:val="18"/>
          <w:szCs w:val="20"/>
          <w:rtl/>
        </w:rPr>
        <w:t>הנמען במצווה זו הוא 'אויב</w:t>
      </w:r>
      <w:r>
        <w:rPr>
          <w:rFonts w:hint="cs"/>
          <w:b/>
          <w:sz w:val="18"/>
          <w:szCs w:val="20"/>
          <w:rtl/>
        </w:rPr>
        <w:t>ך</w:t>
      </w:r>
      <w:r w:rsidRPr="001903B5">
        <w:rPr>
          <w:rFonts w:hint="cs"/>
          <w:b/>
          <w:sz w:val="18"/>
          <w:szCs w:val="20"/>
          <w:rtl/>
        </w:rPr>
        <w:t>'. הכללתו, כמוה כהכרזה על ערך מוסרי השווה לכל נפש</w:t>
      </w:r>
      <w:r>
        <w:rPr>
          <w:rFonts w:hint="cs"/>
          <w:b/>
          <w:sz w:val="18"/>
          <w:szCs w:val="20"/>
          <w:rtl/>
        </w:rPr>
        <w:t xml:space="preserve"> (</w:t>
      </w:r>
      <w:r w:rsidR="00BB68F5">
        <w:rPr>
          <w:rFonts w:hint="cs"/>
          <w:b/>
          <w:sz w:val="18"/>
          <w:szCs w:val="20"/>
          <w:rtl/>
        </w:rPr>
        <w:t>עיין הערה 4</w:t>
      </w:r>
      <w:r>
        <w:rPr>
          <w:rFonts w:hint="cs"/>
          <w:b/>
          <w:sz w:val="18"/>
          <w:szCs w:val="20"/>
          <w:rtl/>
        </w:rPr>
        <w:t>)</w:t>
      </w:r>
      <w:r w:rsidRPr="001903B5">
        <w:rPr>
          <w:rFonts w:hint="cs"/>
          <w:b/>
          <w:sz w:val="18"/>
          <w:szCs w:val="20"/>
          <w:rtl/>
        </w:rPr>
        <w:t xml:space="preserve">. </w:t>
      </w:r>
      <w:r>
        <w:rPr>
          <w:rFonts w:hint="cs"/>
          <w:b/>
          <w:sz w:val="18"/>
          <w:szCs w:val="20"/>
          <w:rtl/>
        </w:rPr>
        <w:t>דומה, ש</w:t>
      </w:r>
      <w:r w:rsidRPr="001903B5">
        <w:rPr>
          <w:rFonts w:hint="cs"/>
          <w:b/>
          <w:sz w:val="18"/>
          <w:szCs w:val="20"/>
          <w:rtl/>
        </w:rPr>
        <w:t>מתג ההפעלה לחיובו - משעת הפגיעה בה ("</w:t>
      </w:r>
      <w:r w:rsidRPr="001903B5">
        <w:rPr>
          <w:b/>
          <w:sz w:val="18"/>
          <w:szCs w:val="20"/>
          <w:rtl/>
        </w:rPr>
        <w:t>כִּי תִפְגַּע</w:t>
      </w:r>
      <w:r>
        <w:rPr>
          <w:rFonts w:hint="cs"/>
          <w:b/>
          <w:sz w:val="18"/>
          <w:szCs w:val="20"/>
          <w:rtl/>
        </w:rPr>
        <w:t>")</w:t>
      </w:r>
      <w:r w:rsidRPr="001903B5">
        <w:rPr>
          <w:rFonts w:hint="cs"/>
          <w:b/>
          <w:sz w:val="18"/>
          <w:szCs w:val="20"/>
          <w:rtl/>
        </w:rPr>
        <w:t xml:space="preserve"> לא קודם לכן, מוקרן מ</w:t>
      </w:r>
      <w:r>
        <w:rPr>
          <w:rFonts w:hint="cs"/>
          <w:b/>
          <w:sz w:val="18"/>
          <w:szCs w:val="20"/>
          <w:rtl/>
        </w:rPr>
        <w:t xml:space="preserve">שתי סיבות: מן </w:t>
      </w:r>
      <w:r w:rsidRPr="001903B5">
        <w:rPr>
          <w:rFonts w:hint="cs"/>
          <w:b/>
          <w:sz w:val="18"/>
          <w:szCs w:val="20"/>
          <w:rtl/>
        </w:rPr>
        <w:t>העובדה ש</w:t>
      </w:r>
      <w:r>
        <w:rPr>
          <w:rFonts w:hint="cs"/>
          <w:b/>
          <w:sz w:val="18"/>
          <w:szCs w:val="20"/>
          <w:rtl/>
        </w:rPr>
        <w:t>התשתית כאן בנויה על מודל של אויב (בהנגדה לספר דברים בו מדובר על 'אחיך', ובו החובה מתרחבת למצב של ראייה מרחוק). ועדיין לא הסברנו מדוע שונה המשיב בהמת אויבו</w:t>
      </w:r>
      <w:r w:rsidR="005A24B8">
        <w:rPr>
          <w:rFonts w:hint="cs"/>
          <w:b/>
          <w:sz w:val="18"/>
          <w:szCs w:val="20"/>
          <w:rtl/>
        </w:rPr>
        <w:t>,</w:t>
      </w:r>
      <w:r>
        <w:rPr>
          <w:rFonts w:hint="cs"/>
          <w:b/>
          <w:sz w:val="18"/>
          <w:szCs w:val="20"/>
          <w:rtl/>
        </w:rPr>
        <w:t xml:space="preserve"> מן הפורק בהמת שונאו המתחייב אף בראייתו? (כפי שכבר נאמר </w:t>
      </w:r>
      <w:r w:rsidR="00BB68F5">
        <w:rPr>
          <w:b/>
          <w:sz w:val="18"/>
          <w:szCs w:val="20"/>
          <w:rtl/>
        </w:rPr>
        <w:t>-</w:t>
      </w:r>
      <w:r>
        <w:rPr>
          <w:rFonts w:hint="cs"/>
          <w:b/>
          <w:sz w:val="18"/>
          <w:szCs w:val="20"/>
          <w:rtl/>
        </w:rPr>
        <w:t xml:space="preserve"> בהשבה, גם שונא הוא בכלל הוראה זו, ואפילו אחיך </w:t>
      </w:r>
      <w:r w:rsidR="00BB68F5">
        <w:rPr>
          <w:b/>
          <w:sz w:val="18"/>
          <w:szCs w:val="20"/>
          <w:rtl/>
        </w:rPr>
        <w:t>-</w:t>
      </w:r>
      <w:r>
        <w:rPr>
          <w:rFonts w:hint="cs"/>
          <w:b/>
          <w:sz w:val="18"/>
          <w:szCs w:val="20"/>
          <w:rtl/>
        </w:rPr>
        <w:t xml:space="preserve"> כל זמן שלא התחדשה הערבות של ספר דברים). דומה שהדבר קשור לטיבה של הערבות בציור זה. ערבות ללא שיתוף פעולה מעשי, ללא קשר חי בין השניים, אלא כסוג של חובה מוסרית עילאית שהתורה הטילה על האדם נוכח אדם אחר באשר הוא אדם. חובה תובענית זו, לעזוב את </w:t>
      </w:r>
      <w:proofErr w:type="spellStart"/>
      <w:r>
        <w:rPr>
          <w:rFonts w:hint="cs"/>
          <w:b/>
          <w:sz w:val="18"/>
          <w:szCs w:val="20"/>
          <w:rtl/>
        </w:rPr>
        <w:t>הכל</w:t>
      </w:r>
      <w:proofErr w:type="spellEnd"/>
      <w:r>
        <w:rPr>
          <w:rFonts w:hint="cs"/>
          <w:b/>
          <w:sz w:val="18"/>
          <w:szCs w:val="20"/>
          <w:rtl/>
        </w:rPr>
        <w:t>, ולקחת אחריות על בהמה אובדת, מוטלת אל האדם רק כאשר הוא נקלע אליה באופן פיזי, פגע בה</w:t>
      </w:r>
      <w:r w:rsidR="005A24B8">
        <w:rPr>
          <w:rFonts w:hint="cs"/>
          <w:b/>
          <w:sz w:val="18"/>
          <w:szCs w:val="20"/>
          <w:rtl/>
        </w:rPr>
        <w:t xml:space="preserve"> באופן שאינו מאפשר לו כבר להתעלם</w:t>
      </w:r>
      <w:r>
        <w:rPr>
          <w:rFonts w:hint="cs"/>
          <w:b/>
          <w:sz w:val="18"/>
          <w:szCs w:val="20"/>
          <w:rtl/>
        </w:rPr>
        <w:t xml:space="preserve">. </w:t>
      </w:r>
    </w:p>
    <w:p w14:paraId="319BDDAF" w14:textId="77777777" w:rsidR="002E00B3" w:rsidRDefault="002E00B3" w:rsidP="00940CC7">
      <w:pPr>
        <w:rPr>
          <w:rtl/>
        </w:rPr>
      </w:pPr>
      <w:r w:rsidRPr="001903B5">
        <w:rPr>
          <w:rFonts w:hint="cs"/>
          <w:b/>
          <w:sz w:val="18"/>
          <w:szCs w:val="20"/>
          <w:rtl/>
        </w:rPr>
        <w:t>במקרה השני מד</w:t>
      </w:r>
      <w:r>
        <w:rPr>
          <w:rFonts w:hint="cs"/>
          <w:b/>
          <w:sz w:val="18"/>
          <w:szCs w:val="20"/>
          <w:rtl/>
        </w:rPr>
        <w:t xml:space="preserve">ובר בחמור הרובץ תחת משאו, במצוקת בעל חיים שהוא ברשות אדוניו. אופייה של הערבות הוא ממומש יותר  - סיוע לבעלים במצוקתו, תוך תקשורת המתקיימת בין השניים. במצב שכזה מתרחבת הערבות גם </w:t>
      </w:r>
      <w:r w:rsidR="005A24B8">
        <w:rPr>
          <w:rFonts w:hint="cs"/>
          <w:b/>
          <w:sz w:val="18"/>
          <w:szCs w:val="20"/>
          <w:rtl/>
        </w:rPr>
        <w:t>ל</w:t>
      </w:r>
      <w:r>
        <w:rPr>
          <w:rFonts w:hint="cs"/>
          <w:b/>
          <w:sz w:val="18"/>
          <w:szCs w:val="20"/>
          <w:rtl/>
        </w:rPr>
        <w:t xml:space="preserve">מצב של ראייה </w:t>
      </w:r>
      <w:r w:rsidRPr="001903B5">
        <w:rPr>
          <w:rFonts w:hint="cs"/>
          <w:b/>
          <w:sz w:val="18"/>
          <w:szCs w:val="20"/>
          <w:rtl/>
        </w:rPr>
        <w:t xml:space="preserve">מרחוק, </w:t>
      </w:r>
      <w:r w:rsidR="005A24B8">
        <w:rPr>
          <w:rFonts w:hint="cs"/>
          <w:b/>
          <w:sz w:val="18"/>
          <w:szCs w:val="20"/>
          <w:rtl/>
        </w:rPr>
        <w:t xml:space="preserve">בהזמינה את </w:t>
      </w:r>
      <w:r>
        <w:rPr>
          <w:rFonts w:hint="cs"/>
          <w:b/>
          <w:sz w:val="18"/>
          <w:szCs w:val="20"/>
          <w:rtl/>
        </w:rPr>
        <w:t xml:space="preserve">השניים </w:t>
      </w:r>
      <w:r w:rsidR="00940CC7">
        <w:rPr>
          <w:rFonts w:hint="cs"/>
          <w:b/>
          <w:sz w:val="18"/>
          <w:szCs w:val="20"/>
          <w:rtl/>
        </w:rPr>
        <w:t xml:space="preserve">לשיתוף </w:t>
      </w:r>
      <w:r>
        <w:rPr>
          <w:rFonts w:hint="cs"/>
          <w:b/>
          <w:sz w:val="18"/>
          <w:szCs w:val="20"/>
          <w:rtl/>
        </w:rPr>
        <w:t xml:space="preserve">פעולה. </w:t>
      </w:r>
      <w:r w:rsidR="005A24B8">
        <w:rPr>
          <w:rFonts w:hint="cs"/>
          <w:b/>
          <w:sz w:val="18"/>
          <w:szCs w:val="20"/>
          <w:rtl/>
        </w:rPr>
        <w:t xml:space="preserve">לערבות שכזו, שבה </w:t>
      </w:r>
      <w:r w:rsidR="00940CC7">
        <w:rPr>
          <w:rFonts w:hint="cs"/>
          <w:b/>
          <w:sz w:val="18"/>
          <w:szCs w:val="20"/>
          <w:rtl/>
        </w:rPr>
        <w:t xml:space="preserve">הם נתבעים לעבודה משותפת, </w:t>
      </w:r>
      <w:r w:rsidR="005A24B8">
        <w:rPr>
          <w:rFonts w:hint="cs"/>
          <w:b/>
          <w:sz w:val="18"/>
          <w:szCs w:val="20"/>
          <w:rtl/>
        </w:rPr>
        <w:t xml:space="preserve">מוזמן 'שונא' </w:t>
      </w:r>
      <w:r w:rsidR="00940CC7">
        <w:rPr>
          <w:rFonts w:hint="cs"/>
          <w:b/>
          <w:sz w:val="18"/>
          <w:szCs w:val="20"/>
          <w:rtl/>
        </w:rPr>
        <w:t>(</w:t>
      </w:r>
      <w:r w:rsidRPr="001903B5">
        <w:rPr>
          <w:rFonts w:hint="cs"/>
          <w:b/>
          <w:sz w:val="18"/>
          <w:szCs w:val="20"/>
          <w:rtl/>
        </w:rPr>
        <w:t>ניכור רך</w:t>
      </w:r>
      <w:r w:rsidR="00940CC7">
        <w:rPr>
          <w:rFonts w:hint="cs"/>
          <w:b/>
          <w:sz w:val="18"/>
          <w:szCs w:val="20"/>
          <w:rtl/>
        </w:rPr>
        <w:t xml:space="preserve"> יותר מ'שונא'</w:t>
      </w:r>
      <w:r w:rsidRPr="001903B5">
        <w:rPr>
          <w:rFonts w:hint="cs"/>
          <w:b/>
          <w:sz w:val="18"/>
          <w:szCs w:val="20"/>
          <w:rtl/>
        </w:rPr>
        <w:t>, ניתן להתגברות</w:t>
      </w:r>
      <w:r w:rsidR="00940CC7">
        <w:rPr>
          <w:rFonts w:hint="cs"/>
          <w:b/>
          <w:sz w:val="18"/>
          <w:szCs w:val="20"/>
          <w:rtl/>
        </w:rPr>
        <w:t xml:space="preserve">). 'אויב' לעומת זאת אינו בכלל החובה - </w:t>
      </w:r>
      <w:r>
        <w:rPr>
          <w:rFonts w:hint="cs"/>
          <w:b/>
          <w:sz w:val="18"/>
          <w:szCs w:val="20"/>
          <w:rtl/>
        </w:rPr>
        <w:t xml:space="preserve">'עזוב תעזוב עמו'. </w:t>
      </w:r>
    </w:p>
    <w:p w14:paraId="319BDDB0" w14:textId="77777777" w:rsidR="002E00B3" w:rsidRDefault="002E00B3" w:rsidP="002E00B3">
      <w:pPr>
        <w:rPr>
          <w:rtl/>
        </w:rPr>
      </w:pPr>
    </w:p>
  </w:footnote>
  <w:footnote w:id="14">
    <w:p w14:paraId="319BDDB1" w14:textId="77777777" w:rsidR="00225D94" w:rsidRDefault="00225D94" w:rsidP="007E4105">
      <w:pPr>
        <w:rPr>
          <w:rtl/>
        </w:rPr>
      </w:pPr>
      <w:r w:rsidRPr="007C238D">
        <w:rPr>
          <w:rStyle w:val="a5"/>
          <w:sz w:val="15"/>
          <w:szCs w:val="15"/>
        </w:rPr>
        <w:footnoteRef/>
      </w:r>
      <w:r w:rsidR="004F7942">
        <w:rPr>
          <w:rFonts w:hint="cs"/>
          <w:b/>
          <w:szCs w:val="20"/>
          <w:rtl/>
        </w:rPr>
        <w:t xml:space="preserve"> </w:t>
      </w:r>
      <w:r w:rsidRPr="007C238D">
        <w:rPr>
          <w:rFonts w:hint="cs"/>
          <w:b/>
          <w:szCs w:val="20"/>
          <w:rtl/>
        </w:rPr>
        <w:t xml:space="preserve">ביטוי יפה </w:t>
      </w:r>
      <w:r w:rsidR="004519AC">
        <w:rPr>
          <w:rFonts w:hint="cs"/>
          <w:b/>
          <w:szCs w:val="20"/>
          <w:rtl/>
        </w:rPr>
        <w:t xml:space="preserve">להבשלה </w:t>
      </w:r>
      <w:r w:rsidRPr="007C238D">
        <w:rPr>
          <w:rFonts w:hint="cs"/>
          <w:b/>
          <w:szCs w:val="20"/>
          <w:rtl/>
        </w:rPr>
        <w:t xml:space="preserve">השוררת בפרשייה זו: הכתוב </w:t>
      </w:r>
      <w:r w:rsidR="004519AC">
        <w:rPr>
          <w:rFonts w:hint="cs"/>
          <w:b/>
          <w:szCs w:val="20"/>
          <w:rtl/>
        </w:rPr>
        <w:t>פותח</w:t>
      </w:r>
      <w:r w:rsidRPr="007C238D">
        <w:rPr>
          <w:rFonts w:hint="cs"/>
          <w:b/>
          <w:szCs w:val="20"/>
          <w:rtl/>
        </w:rPr>
        <w:t xml:space="preserve"> במלים - "</w:t>
      </w:r>
      <w:r w:rsidRPr="007C238D">
        <w:rPr>
          <w:b/>
          <w:szCs w:val="20"/>
          <w:rtl/>
        </w:rPr>
        <w:t>לֹא תִרְאֶה</w:t>
      </w:r>
      <w:r w:rsidRPr="007C238D">
        <w:rPr>
          <w:rFonts w:hint="cs"/>
          <w:b/>
          <w:szCs w:val="20"/>
          <w:rtl/>
        </w:rPr>
        <w:t xml:space="preserve">... </w:t>
      </w:r>
      <w:r w:rsidRPr="007C238D">
        <w:rPr>
          <w:b/>
          <w:szCs w:val="20"/>
          <w:rtl/>
        </w:rPr>
        <w:t>וְהִתְעַלַּמְתָּ מֵהֶם</w:t>
      </w:r>
      <w:r w:rsidRPr="007C238D">
        <w:rPr>
          <w:rFonts w:hint="cs"/>
          <w:b/>
          <w:szCs w:val="20"/>
          <w:rtl/>
        </w:rPr>
        <w:t>". מה</w:t>
      </w:r>
      <w:r w:rsidR="004519AC">
        <w:rPr>
          <w:rFonts w:hint="cs"/>
          <w:b/>
          <w:szCs w:val="20"/>
          <w:rtl/>
        </w:rPr>
        <w:t>ו</w:t>
      </w:r>
      <w:r w:rsidRPr="007C238D">
        <w:rPr>
          <w:rFonts w:hint="cs"/>
          <w:b/>
          <w:szCs w:val="20"/>
          <w:rtl/>
        </w:rPr>
        <w:t xml:space="preserve"> ההבדל </w:t>
      </w:r>
      <w:r w:rsidR="004519AC">
        <w:rPr>
          <w:rFonts w:hint="cs"/>
          <w:b/>
          <w:szCs w:val="20"/>
          <w:rtl/>
        </w:rPr>
        <w:t xml:space="preserve">שבין ניסוח זה, </w:t>
      </w:r>
      <w:r>
        <w:rPr>
          <w:rFonts w:hint="cs"/>
          <w:b/>
          <w:szCs w:val="20"/>
          <w:rtl/>
        </w:rPr>
        <w:t xml:space="preserve">לבין </w:t>
      </w:r>
      <w:r w:rsidR="004519AC">
        <w:rPr>
          <w:rFonts w:hint="cs"/>
          <w:b/>
          <w:szCs w:val="20"/>
          <w:rtl/>
        </w:rPr>
        <w:t>ניסוח אפשרי אחר, האוסר להתעלם - ב</w:t>
      </w:r>
      <w:r w:rsidRPr="007C238D">
        <w:rPr>
          <w:rFonts w:hint="cs"/>
          <w:b/>
          <w:szCs w:val="20"/>
          <w:rtl/>
        </w:rPr>
        <w:t xml:space="preserve">איסור </w:t>
      </w:r>
      <w:r>
        <w:rPr>
          <w:rFonts w:hint="cs"/>
          <w:b/>
          <w:szCs w:val="20"/>
          <w:rtl/>
        </w:rPr>
        <w:t xml:space="preserve">ישיר </w:t>
      </w:r>
      <w:r w:rsidR="004519AC">
        <w:rPr>
          <w:rFonts w:hint="cs"/>
          <w:b/>
          <w:szCs w:val="20"/>
          <w:rtl/>
        </w:rPr>
        <w:t>(כמו - 'לא תתעלם')</w:t>
      </w:r>
      <w:r w:rsidRPr="007C238D">
        <w:rPr>
          <w:rFonts w:hint="cs"/>
          <w:b/>
          <w:szCs w:val="20"/>
          <w:rtl/>
        </w:rPr>
        <w:t xml:space="preserve">? </w:t>
      </w:r>
      <w:r w:rsidR="004519AC">
        <w:rPr>
          <w:rFonts w:hint="cs"/>
          <w:b/>
          <w:szCs w:val="20"/>
          <w:rtl/>
        </w:rPr>
        <w:t xml:space="preserve">אכן, במובן המעשי </w:t>
      </w:r>
      <w:r w:rsidRPr="007C238D">
        <w:rPr>
          <w:rFonts w:hint="cs"/>
          <w:b/>
          <w:szCs w:val="20"/>
          <w:rtl/>
        </w:rPr>
        <w:t xml:space="preserve">שני הניסוחים </w:t>
      </w:r>
      <w:r w:rsidR="004519AC">
        <w:rPr>
          <w:rFonts w:hint="cs"/>
          <w:b/>
          <w:szCs w:val="20"/>
          <w:rtl/>
        </w:rPr>
        <w:t xml:space="preserve">פוקדים על </w:t>
      </w:r>
      <w:r>
        <w:rPr>
          <w:rFonts w:hint="cs"/>
          <w:b/>
          <w:szCs w:val="20"/>
          <w:rtl/>
        </w:rPr>
        <w:t>השבה</w:t>
      </w:r>
      <w:r w:rsidR="004519AC">
        <w:rPr>
          <w:rFonts w:hint="cs"/>
          <w:b/>
          <w:szCs w:val="20"/>
          <w:rtl/>
        </w:rPr>
        <w:t xml:space="preserve"> ו</w:t>
      </w:r>
      <w:r w:rsidR="004519AC" w:rsidRPr="007C238D">
        <w:rPr>
          <w:rFonts w:hint="cs"/>
          <w:b/>
          <w:szCs w:val="20"/>
          <w:rtl/>
        </w:rPr>
        <w:t>אוסר</w:t>
      </w:r>
      <w:r w:rsidR="004519AC">
        <w:rPr>
          <w:rFonts w:hint="cs"/>
          <w:b/>
          <w:szCs w:val="20"/>
          <w:rtl/>
        </w:rPr>
        <w:t>ים את ההתעלמות</w:t>
      </w:r>
      <w:r>
        <w:rPr>
          <w:rFonts w:hint="cs"/>
          <w:b/>
          <w:szCs w:val="20"/>
          <w:rtl/>
        </w:rPr>
        <w:t>!</w:t>
      </w:r>
      <w:r w:rsidRPr="007C238D">
        <w:rPr>
          <w:rFonts w:hint="cs"/>
          <w:b/>
          <w:szCs w:val="20"/>
          <w:rtl/>
        </w:rPr>
        <w:t xml:space="preserve"> </w:t>
      </w:r>
      <w:r w:rsidR="007E4105">
        <w:rPr>
          <w:rFonts w:hint="cs"/>
          <w:b/>
          <w:szCs w:val="20"/>
          <w:rtl/>
        </w:rPr>
        <w:t xml:space="preserve">בעולם הרוח לעומת זאת, </w:t>
      </w:r>
      <w:r w:rsidRPr="007C238D">
        <w:rPr>
          <w:rFonts w:hint="cs"/>
          <w:b/>
          <w:szCs w:val="20"/>
          <w:rtl/>
        </w:rPr>
        <w:t xml:space="preserve">שתי </w:t>
      </w:r>
      <w:r>
        <w:rPr>
          <w:rFonts w:hint="cs"/>
          <w:b/>
          <w:szCs w:val="20"/>
          <w:rtl/>
        </w:rPr>
        <w:t>ה</w:t>
      </w:r>
      <w:r w:rsidRPr="007C238D">
        <w:rPr>
          <w:rFonts w:hint="cs"/>
          <w:b/>
          <w:szCs w:val="20"/>
          <w:rtl/>
        </w:rPr>
        <w:t xml:space="preserve">הזמנות שונות מאד זו מזו. איסור להתעלם מתייחס לפעולה קונקרטית, מסוימת. סוג של </w:t>
      </w:r>
      <w:r>
        <w:rPr>
          <w:rFonts w:hint="cs"/>
          <w:b/>
          <w:szCs w:val="20"/>
          <w:rtl/>
        </w:rPr>
        <w:t>'</w:t>
      </w:r>
      <w:r w:rsidRPr="007C238D">
        <w:rPr>
          <w:rFonts w:hint="cs"/>
          <w:b/>
          <w:szCs w:val="20"/>
          <w:rtl/>
        </w:rPr>
        <w:t>שורה תחתונה</w:t>
      </w:r>
      <w:r>
        <w:rPr>
          <w:rFonts w:hint="cs"/>
          <w:b/>
          <w:szCs w:val="20"/>
          <w:rtl/>
        </w:rPr>
        <w:t xml:space="preserve">' המתקיימת </w:t>
      </w:r>
      <w:r w:rsidRPr="007C238D">
        <w:rPr>
          <w:rFonts w:hint="cs"/>
          <w:b/>
          <w:szCs w:val="20"/>
          <w:rtl/>
        </w:rPr>
        <w:t xml:space="preserve">גם כאשר אדם כופה </w:t>
      </w:r>
      <w:r>
        <w:rPr>
          <w:rFonts w:hint="cs"/>
          <w:b/>
          <w:szCs w:val="20"/>
          <w:rtl/>
        </w:rPr>
        <w:t xml:space="preserve">על </w:t>
      </w:r>
      <w:r w:rsidRPr="007C238D">
        <w:rPr>
          <w:rFonts w:hint="cs"/>
          <w:b/>
          <w:szCs w:val="20"/>
          <w:rtl/>
        </w:rPr>
        <w:t xml:space="preserve">עצמו שלא להתעלם. </w:t>
      </w:r>
      <w:r>
        <w:rPr>
          <w:rFonts w:hint="cs"/>
          <w:b/>
          <w:szCs w:val="20"/>
          <w:rtl/>
        </w:rPr>
        <w:t xml:space="preserve">לעומת זאת, </w:t>
      </w:r>
      <w:r w:rsidRPr="007C238D">
        <w:rPr>
          <w:rFonts w:hint="cs"/>
          <w:b/>
          <w:szCs w:val="20"/>
          <w:rtl/>
        </w:rPr>
        <w:t>ב</w:t>
      </w:r>
      <w:r>
        <w:rPr>
          <w:rFonts w:hint="cs"/>
          <w:b/>
          <w:szCs w:val="20"/>
          <w:rtl/>
        </w:rPr>
        <w:t>ניסוח המובא בכתוב</w:t>
      </w:r>
      <w:r w:rsidRPr="007C238D">
        <w:rPr>
          <w:rFonts w:hint="cs"/>
          <w:b/>
          <w:szCs w:val="20"/>
          <w:rtl/>
        </w:rPr>
        <w:t xml:space="preserve"> הנושא הוא הראייה</w:t>
      </w:r>
      <w:r>
        <w:rPr>
          <w:rFonts w:hint="cs"/>
          <w:b/>
          <w:szCs w:val="20"/>
          <w:rtl/>
        </w:rPr>
        <w:t xml:space="preserve">, </w:t>
      </w:r>
      <w:r w:rsidRPr="007C238D">
        <w:rPr>
          <w:rFonts w:hint="cs"/>
          <w:b/>
          <w:szCs w:val="20"/>
          <w:rtl/>
        </w:rPr>
        <w:t xml:space="preserve">לא ההתעלמות. איסור לראות, להשקיף על המציאות מעמדה מנוכרת. ראייה כזו שבקצה האחר שלה קיימת התעלמות - היא ראייה אסורה. דומה שמקופלת כאן הזמנה לעמדה פנימית שהמוקד בה הוא </w:t>
      </w:r>
      <w:r w:rsidRPr="007C238D">
        <w:rPr>
          <w:b/>
          <w:szCs w:val="20"/>
          <w:rtl/>
        </w:rPr>
        <w:t>-</w:t>
      </w:r>
      <w:r w:rsidRPr="007C238D">
        <w:rPr>
          <w:rFonts w:hint="cs"/>
          <w:b/>
          <w:szCs w:val="20"/>
          <w:rtl/>
        </w:rPr>
        <w:t xml:space="preserve"> מבטו של האדם על הסובב אותו.</w:t>
      </w:r>
    </w:p>
  </w:footnote>
  <w:footnote w:id="15">
    <w:p w14:paraId="319BDDB2" w14:textId="77777777" w:rsidR="00B55997" w:rsidRPr="00B55997" w:rsidRDefault="00B55997" w:rsidP="00186C6A">
      <w:pPr>
        <w:rPr>
          <w:b/>
          <w:szCs w:val="20"/>
          <w:rtl/>
        </w:rPr>
      </w:pPr>
      <w:r>
        <w:rPr>
          <w:rStyle w:val="a5"/>
        </w:rPr>
        <w:footnoteRef/>
      </w:r>
      <w:r>
        <w:rPr>
          <w:rtl/>
        </w:rPr>
        <w:t xml:space="preserve"> </w:t>
      </w:r>
      <w:r w:rsidRPr="00B55997">
        <w:rPr>
          <w:rFonts w:hint="cs"/>
          <w:b/>
          <w:szCs w:val="20"/>
          <w:rtl/>
        </w:rPr>
        <w:t>לדוגמא: עשרת הדברות נזכרות כאן וכאן. בספר דברים ניכרת שוב ושוב הבשילות המכילה ממדים אנושיים</w:t>
      </w:r>
      <w:r w:rsidR="00A4399E">
        <w:rPr>
          <w:rFonts w:hint="cs"/>
          <w:b/>
          <w:szCs w:val="20"/>
          <w:rtl/>
        </w:rPr>
        <w:t>,</w:t>
      </w:r>
      <w:r w:rsidRPr="00B55997">
        <w:rPr>
          <w:rFonts w:hint="cs"/>
          <w:b/>
          <w:szCs w:val="20"/>
          <w:rtl/>
        </w:rPr>
        <w:t xml:space="preserve"> כמו</w:t>
      </w:r>
      <w:r w:rsidRPr="00B55997">
        <w:rPr>
          <w:b/>
          <w:szCs w:val="20"/>
          <w:rtl/>
        </w:rPr>
        <w:t xml:space="preserve"> </w:t>
      </w:r>
      <w:r w:rsidRPr="00B55997">
        <w:rPr>
          <w:rFonts w:hint="cs"/>
          <w:b/>
          <w:szCs w:val="20"/>
          <w:rtl/>
        </w:rPr>
        <w:t>בטעמה של השבת</w:t>
      </w:r>
      <w:r w:rsidR="00A4399E">
        <w:rPr>
          <w:rFonts w:hint="cs"/>
          <w:b/>
          <w:szCs w:val="20"/>
          <w:rtl/>
        </w:rPr>
        <w:t>:</w:t>
      </w:r>
      <w:r w:rsidRPr="00B55997">
        <w:rPr>
          <w:rFonts w:hint="cs"/>
          <w:b/>
          <w:szCs w:val="20"/>
          <w:rtl/>
        </w:rPr>
        <w:t xml:space="preserve"> "</w:t>
      </w:r>
      <w:r w:rsidRPr="00B55997">
        <w:rPr>
          <w:b/>
          <w:szCs w:val="20"/>
          <w:rtl/>
        </w:rPr>
        <w:t xml:space="preserve">לְמַעַן יָנוּחַ עַבְדְּךָ וַאֲמָתְךָ כָּמוֹךָ:  וְזָכַרְתָּ כִּי עֶבֶד הָיִיתָ בְּאֶרֶץ מִצְרַיִם וַיֹּצִאֲךָ ה’ </w:t>
      </w:r>
      <w:proofErr w:type="spellStart"/>
      <w:r w:rsidRPr="00B55997">
        <w:rPr>
          <w:b/>
          <w:szCs w:val="20"/>
          <w:rtl/>
        </w:rPr>
        <w:t>אֱלֹהֶיך</w:t>
      </w:r>
      <w:proofErr w:type="spellEnd"/>
      <w:r w:rsidRPr="00B55997">
        <w:rPr>
          <w:b/>
          <w:szCs w:val="20"/>
          <w:rtl/>
        </w:rPr>
        <w:t xml:space="preserve">ָ מִשָּׁם בְּיָד חֲזָקָה וּבִזְרֹעַ נְטוּיָה עַל כֵּן </w:t>
      </w:r>
      <w:proofErr w:type="spellStart"/>
      <w:r w:rsidRPr="00B55997">
        <w:rPr>
          <w:b/>
          <w:szCs w:val="20"/>
          <w:rtl/>
        </w:rPr>
        <w:t>צִוְּך</w:t>
      </w:r>
      <w:proofErr w:type="spellEnd"/>
      <w:r w:rsidRPr="00B55997">
        <w:rPr>
          <w:b/>
          <w:szCs w:val="20"/>
          <w:rtl/>
        </w:rPr>
        <w:t xml:space="preserve">ָ ה’ </w:t>
      </w:r>
      <w:proofErr w:type="spellStart"/>
      <w:r w:rsidRPr="00B55997">
        <w:rPr>
          <w:b/>
          <w:szCs w:val="20"/>
          <w:rtl/>
        </w:rPr>
        <w:t>אֱלֹהֶיך</w:t>
      </w:r>
      <w:proofErr w:type="spellEnd"/>
      <w:r w:rsidRPr="00B55997">
        <w:rPr>
          <w:b/>
          <w:szCs w:val="20"/>
          <w:rtl/>
        </w:rPr>
        <w:t>ָ לַעֲשׂוֹת אֶת יוֹם הַשַּׁבָּת</w:t>
      </w:r>
      <w:r w:rsidRPr="00B55997">
        <w:rPr>
          <w:rFonts w:hint="cs"/>
          <w:b/>
          <w:szCs w:val="20"/>
          <w:rtl/>
        </w:rPr>
        <w:t xml:space="preserve">" (דברים ה'), בניגוד לספר שמות שם הדיבור הוא על בריאת העולם. בכבד את אביך ואת </w:t>
      </w:r>
      <w:proofErr w:type="spellStart"/>
      <w:r w:rsidRPr="00B55997">
        <w:rPr>
          <w:rFonts w:hint="cs"/>
          <w:b/>
          <w:szCs w:val="20"/>
          <w:rtl/>
        </w:rPr>
        <w:t>אמך</w:t>
      </w:r>
      <w:proofErr w:type="spellEnd"/>
      <w:r w:rsidRPr="00B55997">
        <w:rPr>
          <w:rFonts w:hint="cs"/>
          <w:b/>
          <w:szCs w:val="20"/>
          <w:rtl/>
        </w:rPr>
        <w:t xml:space="preserve"> נוסף המשפט "</w:t>
      </w:r>
      <w:r w:rsidRPr="00B55997">
        <w:rPr>
          <w:b/>
          <w:szCs w:val="20"/>
          <w:rtl/>
        </w:rPr>
        <w:t>וּלְמַעַן יִיטַב לָךְ</w:t>
      </w:r>
      <w:r w:rsidRPr="00B55997">
        <w:rPr>
          <w:rFonts w:hint="cs"/>
          <w:b/>
          <w:szCs w:val="20"/>
          <w:rtl/>
        </w:rPr>
        <w:t xml:space="preserve">" </w:t>
      </w:r>
      <w:r w:rsidR="007E4105">
        <w:rPr>
          <w:b/>
          <w:szCs w:val="20"/>
          <w:rtl/>
        </w:rPr>
        <w:t>-</w:t>
      </w:r>
      <w:r w:rsidRPr="00B55997">
        <w:rPr>
          <w:rFonts w:hint="cs"/>
          <w:b/>
          <w:szCs w:val="20"/>
          <w:rtl/>
        </w:rPr>
        <w:t xml:space="preserve"> המכיל את הברכה בממד האנושי</w:t>
      </w:r>
      <w:r w:rsidR="00186C6A">
        <w:rPr>
          <w:rFonts w:hint="cs"/>
          <w:b/>
          <w:szCs w:val="20"/>
          <w:rtl/>
        </w:rPr>
        <w:t xml:space="preserve">. אל </w:t>
      </w:r>
      <w:proofErr w:type="spellStart"/>
      <w:r w:rsidRPr="00B55997">
        <w:rPr>
          <w:rFonts w:hint="cs"/>
          <w:b/>
          <w:szCs w:val="20"/>
          <w:rtl/>
        </w:rPr>
        <w:t>הלאווים</w:t>
      </w:r>
      <w:proofErr w:type="spellEnd"/>
      <w:r w:rsidRPr="00B55997">
        <w:rPr>
          <w:rFonts w:hint="cs"/>
          <w:b/>
          <w:szCs w:val="20"/>
          <w:rtl/>
        </w:rPr>
        <w:t xml:space="preserve"> "</w:t>
      </w:r>
      <w:r w:rsidRPr="00B55997">
        <w:rPr>
          <w:b/>
          <w:szCs w:val="20"/>
          <w:rtl/>
        </w:rPr>
        <w:t xml:space="preserve">לֹא תִרְצַח וְלֹא תִנְאָף וְלֹא </w:t>
      </w:r>
      <w:proofErr w:type="spellStart"/>
      <w:r w:rsidRPr="00B55997">
        <w:rPr>
          <w:b/>
          <w:szCs w:val="20"/>
          <w:rtl/>
        </w:rPr>
        <w:t>תִגְנֹב</w:t>
      </w:r>
      <w:proofErr w:type="spellEnd"/>
      <w:r w:rsidRPr="00B55997">
        <w:rPr>
          <w:b/>
          <w:szCs w:val="20"/>
          <w:rtl/>
        </w:rPr>
        <w:t xml:space="preserve"> וְלֹא תַעֲנֶה בְרֵעֲךָ עֵד </w:t>
      </w:r>
      <w:proofErr w:type="spellStart"/>
      <w:r w:rsidRPr="00B55997">
        <w:rPr>
          <w:b/>
          <w:szCs w:val="20"/>
          <w:rtl/>
        </w:rPr>
        <w:t>שָׁוְא</w:t>
      </w:r>
      <w:proofErr w:type="spellEnd"/>
      <w:r w:rsidR="00186C6A">
        <w:rPr>
          <w:rFonts w:hint="cs"/>
          <w:b/>
          <w:szCs w:val="20"/>
          <w:rtl/>
        </w:rPr>
        <w:t>" מצורף</w:t>
      </w:r>
      <w:r w:rsidRPr="00B55997">
        <w:rPr>
          <w:rFonts w:hint="cs"/>
          <w:b/>
          <w:szCs w:val="20"/>
          <w:rtl/>
        </w:rPr>
        <w:t xml:space="preserve"> </w:t>
      </w:r>
      <w:proofErr w:type="spellStart"/>
      <w:r w:rsidR="00186C6A">
        <w:rPr>
          <w:rFonts w:hint="cs"/>
          <w:b/>
          <w:szCs w:val="20"/>
          <w:rtl/>
        </w:rPr>
        <w:t>וא"ו</w:t>
      </w:r>
      <w:proofErr w:type="spellEnd"/>
      <w:r w:rsidRPr="00B55997">
        <w:rPr>
          <w:rFonts w:hint="cs"/>
          <w:b/>
          <w:szCs w:val="20"/>
          <w:rtl/>
        </w:rPr>
        <w:t xml:space="preserve"> </w:t>
      </w:r>
      <w:r w:rsidR="00186C6A">
        <w:rPr>
          <w:rFonts w:hint="cs"/>
          <w:b/>
          <w:szCs w:val="20"/>
          <w:rtl/>
        </w:rPr>
        <w:t>החיבור, ההופך אותם ל</w:t>
      </w:r>
      <w:r w:rsidRPr="00B55997">
        <w:rPr>
          <w:rFonts w:hint="cs"/>
          <w:b/>
          <w:szCs w:val="20"/>
          <w:rtl/>
        </w:rPr>
        <w:t>מער</w:t>
      </w:r>
      <w:r w:rsidR="007E4105">
        <w:rPr>
          <w:rFonts w:hint="cs"/>
          <w:b/>
          <w:szCs w:val="20"/>
          <w:rtl/>
        </w:rPr>
        <w:t>כ</w:t>
      </w:r>
      <w:r w:rsidRPr="00B55997">
        <w:rPr>
          <w:rFonts w:hint="cs"/>
          <w:b/>
          <w:szCs w:val="20"/>
          <w:rtl/>
        </w:rPr>
        <w:t xml:space="preserve">ת אחת מחוברת, דבר שאינו קיים בספר שמות. מעבר לכך </w:t>
      </w:r>
      <w:r w:rsidR="007E4105">
        <w:rPr>
          <w:b/>
          <w:szCs w:val="20"/>
          <w:rtl/>
        </w:rPr>
        <w:t>-</w:t>
      </w:r>
      <w:r w:rsidRPr="00B55997">
        <w:rPr>
          <w:rFonts w:hint="cs"/>
          <w:b/>
          <w:szCs w:val="20"/>
          <w:rtl/>
        </w:rPr>
        <w:t xml:space="preserve"> </w:t>
      </w:r>
      <w:r w:rsidR="00186C6A" w:rsidRPr="00B55997">
        <w:rPr>
          <w:rFonts w:hint="cs"/>
          <w:b/>
          <w:szCs w:val="20"/>
          <w:rtl/>
        </w:rPr>
        <w:t xml:space="preserve">בספר דברים </w:t>
      </w:r>
      <w:r w:rsidR="00186C6A">
        <w:rPr>
          <w:rFonts w:hint="cs"/>
          <w:b/>
          <w:szCs w:val="20"/>
          <w:rtl/>
        </w:rPr>
        <w:t xml:space="preserve">מובאת מסה גדולה של </w:t>
      </w:r>
      <w:r w:rsidRPr="00B55997">
        <w:rPr>
          <w:rFonts w:hint="cs"/>
          <w:b/>
          <w:szCs w:val="20"/>
          <w:rtl/>
        </w:rPr>
        <w:t>מצוות המ</w:t>
      </w:r>
      <w:r w:rsidR="007E4105">
        <w:rPr>
          <w:rFonts w:hint="cs"/>
          <w:b/>
          <w:szCs w:val="20"/>
          <w:rtl/>
        </w:rPr>
        <w:t>תייחסות ל</w:t>
      </w:r>
      <w:r w:rsidRPr="00B55997">
        <w:rPr>
          <w:rFonts w:hint="cs"/>
          <w:b/>
          <w:szCs w:val="20"/>
          <w:rtl/>
        </w:rPr>
        <w:t xml:space="preserve">מרחב האנושי </w:t>
      </w:r>
      <w:r w:rsidR="007E4105">
        <w:rPr>
          <w:rFonts w:hint="cs"/>
          <w:b/>
          <w:szCs w:val="20"/>
          <w:rtl/>
        </w:rPr>
        <w:t xml:space="preserve">במעגלי החיים השונים - </w:t>
      </w:r>
      <w:r w:rsidR="00186C6A">
        <w:rPr>
          <w:rFonts w:hint="cs"/>
          <w:b/>
          <w:szCs w:val="20"/>
          <w:rtl/>
        </w:rPr>
        <w:t>איש ו</w:t>
      </w:r>
      <w:r w:rsidR="007E4105">
        <w:rPr>
          <w:rFonts w:hint="cs"/>
          <w:b/>
          <w:szCs w:val="20"/>
          <w:rtl/>
        </w:rPr>
        <w:t xml:space="preserve">אישה, </w:t>
      </w:r>
      <w:r w:rsidRPr="00B55997">
        <w:rPr>
          <w:rFonts w:hint="cs"/>
          <w:b/>
          <w:szCs w:val="20"/>
          <w:rtl/>
        </w:rPr>
        <w:t>משפחה, ו</w:t>
      </w:r>
      <w:r w:rsidR="00186C6A">
        <w:rPr>
          <w:rFonts w:hint="cs"/>
          <w:b/>
          <w:szCs w:val="20"/>
          <w:rtl/>
        </w:rPr>
        <w:t xml:space="preserve">עד </w:t>
      </w:r>
      <w:r w:rsidRPr="00B55997">
        <w:rPr>
          <w:rFonts w:hint="cs"/>
          <w:b/>
          <w:szCs w:val="20"/>
          <w:rtl/>
        </w:rPr>
        <w:t>עם</w:t>
      </w:r>
      <w:r w:rsidR="00186C6A">
        <w:rPr>
          <w:rFonts w:hint="cs"/>
          <w:b/>
          <w:szCs w:val="20"/>
          <w:rtl/>
        </w:rPr>
        <w:t>,</w:t>
      </w:r>
      <w:r w:rsidRPr="00B55997">
        <w:rPr>
          <w:rFonts w:hint="cs"/>
          <w:b/>
          <w:szCs w:val="20"/>
          <w:rtl/>
        </w:rPr>
        <w:t xml:space="preserve"> </w:t>
      </w:r>
      <w:r w:rsidR="00186C6A">
        <w:rPr>
          <w:rFonts w:hint="cs"/>
          <w:b/>
          <w:szCs w:val="20"/>
          <w:rtl/>
        </w:rPr>
        <w:t xml:space="preserve">והן אינן </w:t>
      </w:r>
      <w:r w:rsidRPr="00B55997">
        <w:rPr>
          <w:rFonts w:hint="cs"/>
          <w:b/>
          <w:szCs w:val="20"/>
          <w:rtl/>
        </w:rPr>
        <w:t xml:space="preserve">נזכרות </w:t>
      </w:r>
      <w:r w:rsidR="00186C6A">
        <w:rPr>
          <w:rFonts w:hint="cs"/>
          <w:b/>
          <w:szCs w:val="20"/>
          <w:rtl/>
        </w:rPr>
        <w:t>בחומשים אחרים</w:t>
      </w:r>
      <w:r w:rsidRPr="00B55997">
        <w:rPr>
          <w:rFonts w:hint="cs"/>
          <w:b/>
          <w:szCs w:val="20"/>
          <w:rtl/>
        </w:rPr>
        <w:t xml:space="preserve">. </w:t>
      </w:r>
    </w:p>
  </w:footnote>
  <w:footnote w:id="16">
    <w:p w14:paraId="319BDDB3" w14:textId="77777777" w:rsidR="001340DF" w:rsidRPr="001340DF" w:rsidRDefault="001340DF" w:rsidP="00CF2E3D">
      <w:pPr>
        <w:pStyle w:val="a3"/>
        <w:rPr>
          <w:rFonts w:cs="Narkisim"/>
          <w:b/>
          <w:position w:val="0"/>
          <w:sz w:val="20"/>
          <w:szCs w:val="20"/>
          <w:rtl/>
        </w:rPr>
      </w:pPr>
      <w:r>
        <w:rPr>
          <w:rStyle w:val="a5"/>
        </w:rPr>
        <w:footnoteRef/>
      </w:r>
      <w:r>
        <w:rPr>
          <w:rtl/>
        </w:rPr>
        <w:t xml:space="preserve"> </w:t>
      </w:r>
      <w:r w:rsidRPr="001340DF">
        <w:rPr>
          <w:rFonts w:cs="Narkisim" w:hint="cs"/>
          <w:b/>
          <w:position w:val="0"/>
          <w:sz w:val="20"/>
          <w:szCs w:val="20"/>
          <w:rtl/>
        </w:rPr>
        <w:t xml:space="preserve">לימוד זה עשוי לשמש כמבוא ללימוד מעמיק בתורה שבעל פה, מתוך נקודת מוצא שעל פיה - חכמים קראו היטב את פסוקי המקרא, </w:t>
      </w:r>
      <w:r>
        <w:rPr>
          <w:rFonts w:cs="Narkisim" w:hint="cs"/>
          <w:b/>
          <w:position w:val="0"/>
          <w:sz w:val="20"/>
          <w:szCs w:val="20"/>
          <w:rtl/>
        </w:rPr>
        <w:t xml:space="preserve">הם </w:t>
      </w:r>
      <w:r w:rsidRPr="001340DF">
        <w:rPr>
          <w:rFonts w:cs="Narkisim" w:hint="cs"/>
          <w:b/>
          <w:position w:val="0"/>
          <w:sz w:val="20"/>
          <w:szCs w:val="20"/>
          <w:rtl/>
        </w:rPr>
        <w:t>זיהו את העקרונות והערכים המשוקעים בכתוב, והרחיבו, משכו מהם כיווני חשיבה, השלכות ותובנות חדשות.</w:t>
      </w:r>
      <w:r>
        <w:rPr>
          <w:rFonts w:cs="Narkisim" w:hint="cs"/>
          <w:b/>
          <w:position w:val="0"/>
          <w:sz w:val="20"/>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DD9C" w14:textId="77777777" w:rsidR="00225D94" w:rsidRDefault="00225D94"/>
  <w:p w14:paraId="319BDD9D" w14:textId="77777777" w:rsidR="00225D94" w:rsidRDefault="00225D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DD9E" w14:textId="77777777" w:rsidR="00225D94" w:rsidRDefault="00225D94">
    <w:pPr>
      <w:pStyle w:val="a6"/>
      <w:tabs>
        <w:tab w:val="clear" w:pos="4153"/>
        <w:tab w:val="clear" w:pos="8306"/>
        <w:tab w:val="center" w:pos="4818"/>
        <w:tab w:val="right" w:pos="8220"/>
      </w:tabs>
      <w:spacing w:after="0" w:line="240" w:lineRule="auto"/>
      <w:jc w:val="center"/>
      <w:rPr>
        <w:b/>
        <w:bCs/>
        <w:sz w:val="10"/>
        <w:rtl/>
      </w:rPr>
    </w:pPr>
    <w:r>
      <w:rPr>
        <w:b/>
        <w:bCs/>
        <w:sz w:val="10"/>
        <w:rtl/>
      </w:rPr>
      <w:t xml:space="preserve">- </w:t>
    </w:r>
    <w:r w:rsidR="00A306BC">
      <w:rPr>
        <w:b/>
        <w:bCs/>
        <w:rtl/>
      </w:rPr>
      <w:fldChar w:fldCharType="begin"/>
    </w:r>
    <w:r>
      <w:rPr>
        <w:b/>
        <w:bCs/>
      </w:rPr>
      <w:instrText>PAGE</w:instrText>
    </w:r>
    <w:r w:rsidR="00A306BC">
      <w:rPr>
        <w:b/>
        <w:bCs/>
        <w:rtl/>
      </w:rPr>
      <w:fldChar w:fldCharType="separate"/>
    </w:r>
    <w:r w:rsidR="009A71F9">
      <w:rPr>
        <w:b/>
        <w:bCs/>
        <w:noProof/>
        <w:rtl/>
      </w:rPr>
      <w:t>6</w:t>
    </w:r>
    <w:r w:rsidR="00A306BC">
      <w:rPr>
        <w:b/>
        <w:bCs/>
        <w:rtl/>
      </w:rPr>
      <w:fldChar w:fldCharType="end"/>
    </w:r>
    <w:r>
      <w:rPr>
        <w:b/>
        <w:bCs/>
        <w:rtl/>
      </w:rPr>
      <w:t xml:space="preserve"> -</w:t>
    </w:r>
  </w:p>
  <w:p w14:paraId="319BDD9F" w14:textId="77777777" w:rsidR="00225D94" w:rsidRDefault="00225D94"/>
  <w:p w14:paraId="319BDDA0" w14:textId="77777777" w:rsidR="00225D94" w:rsidRDefault="00225D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47"/>
    <w:multiLevelType w:val="hybridMultilevel"/>
    <w:tmpl w:val="08585D9C"/>
    <w:lvl w:ilvl="0" w:tplc="CE3A0F9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CF74D3"/>
    <w:multiLevelType w:val="hybridMultilevel"/>
    <w:tmpl w:val="72B86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05B5"/>
    <w:multiLevelType w:val="hybridMultilevel"/>
    <w:tmpl w:val="BFD4C8E2"/>
    <w:lvl w:ilvl="0" w:tplc="308E00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0510B"/>
    <w:multiLevelType w:val="hybridMultilevel"/>
    <w:tmpl w:val="6D84C722"/>
    <w:lvl w:ilvl="0" w:tplc="1924EDF0">
      <w:start w:val="1"/>
      <w:numFmt w:val="hebrew1"/>
      <w:lvlText w:val="%1."/>
      <w:lvlJc w:val="left"/>
      <w:pPr>
        <w:ind w:left="720" w:hanging="360"/>
      </w:pPr>
      <w:rPr>
        <w:rFonts w:ascii="Arial" w:eastAsia="Times New Roman" w:hAnsi="Arial" w:cs="Arial"/>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91839"/>
    <w:multiLevelType w:val="hybridMultilevel"/>
    <w:tmpl w:val="02889842"/>
    <w:lvl w:ilvl="0" w:tplc="585E8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34980"/>
    <w:multiLevelType w:val="hybridMultilevel"/>
    <w:tmpl w:val="511E5EE0"/>
    <w:lvl w:ilvl="0" w:tplc="C358B2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21064"/>
    <w:multiLevelType w:val="hybridMultilevel"/>
    <w:tmpl w:val="0E0638BE"/>
    <w:lvl w:ilvl="0" w:tplc="2F6466B6">
      <w:start w:val="1"/>
      <w:numFmt w:val="decimal"/>
      <w:lvlText w:val="%1)"/>
      <w:lvlJc w:val="left"/>
      <w:pPr>
        <w:ind w:left="10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366C5"/>
    <w:multiLevelType w:val="hybridMultilevel"/>
    <w:tmpl w:val="C69E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94BE9"/>
    <w:multiLevelType w:val="hybridMultilevel"/>
    <w:tmpl w:val="13CCB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6D71CD"/>
    <w:multiLevelType w:val="hybridMultilevel"/>
    <w:tmpl w:val="B90EF6DA"/>
    <w:lvl w:ilvl="0" w:tplc="16EA806A">
      <w:start w:val="1"/>
      <w:numFmt w:val="decimal"/>
      <w:lvlText w:val="%1."/>
      <w:lvlJc w:val="left"/>
      <w:pPr>
        <w:ind w:left="720" w:hanging="360"/>
      </w:pPr>
      <w:rPr>
        <w:rFonts w:hint="default"/>
        <w:lang w:val="en-US"/>
      </w:rPr>
    </w:lvl>
    <w:lvl w:ilvl="1" w:tplc="04090013">
      <w:start w:val="1"/>
      <w:numFmt w:val="hebrew1"/>
      <w:lvlText w:val="%2."/>
      <w:lvlJc w:val="center"/>
      <w:pPr>
        <w:ind w:left="1440" w:hanging="360"/>
      </w:pPr>
    </w:lvl>
    <w:lvl w:ilvl="2" w:tplc="AAEE1646">
      <w:start w:val="1"/>
      <w:numFmt w:val="hebrew1"/>
      <w:lvlText w:val="%3."/>
      <w:lvlJc w:val="right"/>
      <w:pPr>
        <w:ind w:left="2160" w:hanging="180"/>
      </w:pPr>
      <w:rPr>
        <w:rFonts w:ascii="Calibri" w:eastAsia="Calibri" w:hAnsi="Calibri" w:cs="Narkisim"/>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B76D5"/>
    <w:multiLevelType w:val="hybridMultilevel"/>
    <w:tmpl w:val="32902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590122"/>
    <w:multiLevelType w:val="hybridMultilevel"/>
    <w:tmpl w:val="F6C0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4334B"/>
    <w:multiLevelType w:val="hybridMultilevel"/>
    <w:tmpl w:val="2E028DA8"/>
    <w:lvl w:ilvl="0" w:tplc="7E863B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126BB"/>
    <w:multiLevelType w:val="hybridMultilevel"/>
    <w:tmpl w:val="AC34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E7DF9"/>
    <w:multiLevelType w:val="hybridMultilevel"/>
    <w:tmpl w:val="1572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F6474"/>
    <w:multiLevelType w:val="hybridMultilevel"/>
    <w:tmpl w:val="F9803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945A0"/>
    <w:multiLevelType w:val="hybridMultilevel"/>
    <w:tmpl w:val="FD10D7B2"/>
    <w:lvl w:ilvl="0" w:tplc="C358B21A">
      <w:start w:val="1"/>
      <w:numFmt w:val="hebrew1"/>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585131">
    <w:abstractNumId w:val="7"/>
  </w:num>
  <w:num w:numId="2" w16cid:durableId="590359011">
    <w:abstractNumId w:val="10"/>
  </w:num>
  <w:num w:numId="3" w16cid:durableId="1486316984">
    <w:abstractNumId w:val="16"/>
  </w:num>
  <w:num w:numId="4" w16cid:durableId="905455770">
    <w:abstractNumId w:val="5"/>
  </w:num>
  <w:num w:numId="5" w16cid:durableId="1392801441">
    <w:abstractNumId w:val="13"/>
  </w:num>
  <w:num w:numId="6" w16cid:durableId="1806386831">
    <w:abstractNumId w:val="9"/>
  </w:num>
  <w:num w:numId="7" w16cid:durableId="1226797460">
    <w:abstractNumId w:val="4"/>
  </w:num>
  <w:num w:numId="8" w16cid:durableId="404956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015746">
    <w:abstractNumId w:val="14"/>
  </w:num>
  <w:num w:numId="10" w16cid:durableId="1800493938">
    <w:abstractNumId w:val="2"/>
  </w:num>
  <w:num w:numId="11" w16cid:durableId="1391996821">
    <w:abstractNumId w:val="0"/>
  </w:num>
  <w:num w:numId="12" w16cid:durableId="777024317">
    <w:abstractNumId w:val="3"/>
  </w:num>
  <w:num w:numId="13" w16cid:durableId="1314212937">
    <w:abstractNumId w:val="11"/>
  </w:num>
  <w:num w:numId="14" w16cid:durableId="845249368">
    <w:abstractNumId w:val="1"/>
  </w:num>
  <w:num w:numId="15" w16cid:durableId="427165455">
    <w:abstractNumId w:val="12"/>
  </w:num>
  <w:num w:numId="16" w16cid:durableId="1543055073">
    <w:abstractNumId w:val="15"/>
  </w:num>
  <w:num w:numId="17" w16cid:durableId="841774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235C"/>
    <w:rsid w:val="000013D2"/>
    <w:rsid w:val="00004ECD"/>
    <w:rsid w:val="000110D0"/>
    <w:rsid w:val="00012CE9"/>
    <w:rsid w:val="00013E2A"/>
    <w:rsid w:val="00015780"/>
    <w:rsid w:val="00017E4C"/>
    <w:rsid w:val="000255A3"/>
    <w:rsid w:val="00031983"/>
    <w:rsid w:val="00041134"/>
    <w:rsid w:val="000517F6"/>
    <w:rsid w:val="00051C65"/>
    <w:rsid w:val="00066062"/>
    <w:rsid w:val="00071EDC"/>
    <w:rsid w:val="00074D86"/>
    <w:rsid w:val="0007549E"/>
    <w:rsid w:val="000846DD"/>
    <w:rsid w:val="000861FF"/>
    <w:rsid w:val="00086E3D"/>
    <w:rsid w:val="000A76BF"/>
    <w:rsid w:val="000D7C68"/>
    <w:rsid w:val="000E11AD"/>
    <w:rsid w:val="000F25B6"/>
    <w:rsid w:val="000F4CF3"/>
    <w:rsid w:val="000F7B31"/>
    <w:rsid w:val="000F7DA3"/>
    <w:rsid w:val="0010074E"/>
    <w:rsid w:val="00111378"/>
    <w:rsid w:val="00117FEE"/>
    <w:rsid w:val="001211EA"/>
    <w:rsid w:val="001340DF"/>
    <w:rsid w:val="00151A0C"/>
    <w:rsid w:val="00152779"/>
    <w:rsid w:val="00153086"/>
    <w:rsid w:val="00186C6A"/>
    <w:rsid w:val="00187106"/>
    <w:rsid w:val="001873A9"/>
    <w:rsid w:val="001903B5"/>
    <w:rsid w:val="001A25C2"/>
    <w:rsid w:val="001A388F"/>
    <w:rsid w:val="001B0DBF"/>
    <w:rsid w:val="001B13EA"/>
    <w:rsid w:val="001B44E7"/>
    <w:rsid w:val="001B48C1"/>
    <w:rsid w:val="001D23ED"/>
    <w:rsid w:val="001D279A"/>
    <w:rsid w:val="001D357A"/>
    <w:rsid w:val="001E113F"/>
    <w:rsid w:val="001E38D6"/>
    <w:rsid w:val="001E6117"/>
    <w:rsid w:val="001E65E6"/>
    <w:rsid w:val="001E7095"/>
    <w:rsid w:val="001F5892"/>
    <w:rsid w:val="002024A6"/>
    <w:rsid w:val="00206529"/>
    <w:rsid w:val="00210D73"/>
    <w:rsid w:val="00212581"/>
    <w:rsid w:val="00224AF4"/>
    <w:rsid w:val="00225D94"/>
    <w:rsid w:val="002302A6"/>
    <w:rsid w:val="00240134"/>
    <w:rsid w:val="0024604E"/>
    <w:rsid w:val="0024616E"/>
    <w:rsid w:val="00253D67"/>
    <w:rsid w:val="00256D2D"/>
    <w:rsid w:val="00267343"/>
    <w:rsid w:val="0027123B"/>
    <w:rsid w:val="00271C99"/>
    <w:rsid w:val="0027252F"/>
    <w:rsid w:val="00290785"/>
    <w:rsid w:val="002908A5"/>
    <w:rsid w:val="002A3125"/>
    <w:rsid w:val="002A39F3"/>
    <w:rsid w:val="002A6D45"/>
    <w:rsid w:val="002B34CE"/>
    <w:rsid w:val="002B3794"/>
    <w:rsid w:val="002B3BED"/>
    <w:rsid w:val="002C7E5C"/>
    <w:rsid w:val="002D0184"/>
    <w:rsid w:val="002E00B3"/>
    <w:rsid w:val="002E517C"/>
    <w:rsid w:val="002F0C6F"/>
    <w:rsid w:val="002F3D8E"/>
    <w:rsid w:val="002F667F"/>
    <w:rsid w:val="002F6C47"/>
    <w:rsid w:val="003045A9"/>
    <w:rsid w:val="00306DA3"/>
    <w:rsid w:val="00317FE3"/>
    <w:rsid w:val="0032133C"/>
    <w:rsid w:val="003246EE"/>
    <w:rsid w:val="003301EA"/>
    <w:rsid w:val="0033466C"/>
    <w:rsid w:val="00355FF6"/>
    <w:rsid w:val="0036205F"/>
    <w:rsid w:val="003635CB"/>
    <w:rsid w:val="00363E55"/>
    <w:rsid w:val="00365D50"/>
    <w:rsid w:val="0037519B"/>
    <w:rsid w:val="00375C78"/>
    <w:rsid w:val="003801B7"/>
    <w:rsid w:val="0038184B"/>
    <w:rsid w:val="00383CF3"/>
    <w:rsid w:val="00387EB5"/>
    <w:rsid w:val="00387ED9"/>
    <w:rsid w:val="00391338"/>
    <w:rsid w:val="003A4BD5"/>
    <w:rsid w:val="003B561A"/>
    <w:rsid w:val="003B6B22"/>
    <w:rsid w:val="003C2F34"/>
    <w:rsid w:val="003C5E69"/>
    <w:rsid w:val="003D530C"/>
    <w:rsid w:val="003D6B7E"/>
    <w:rsid w:val="003E4031"/>
    <w:rsid w:val="003F015C"/>
    <w:rsid w:val="00404324"/>
    <w:rsid w:val="00405631"/>
    <w:rsid w:val="004228E8"/>
    <w:rsid w:val="00431DB9"/>
    <w:rsid w:val="004349A7"/>
    <w:rsid w:val="00434A4C"/>
    <w:rsid w:val="00437FFE"/>
    <w:rsid w:val="004519AC"/>
    <w:rsid w:val="004539E6"/>
    <w:rsid w:val="00457016"/>
    <w:rsid w:val="004575FC"/>
    <w:rsid w:val="00460114"/>
    <w:rsid w:val="00465CD7"/>
    <w:rsid w:val="00467483"/>
    <w:rsid w:val="0047354D"/>
    <w:rsid w:val="00482D9B"/>
    <w:rsid w:val="00492D93"/>
    <w:rsid w:val="004B17B2"/>
    <w:rsid w:val="004B6885"/>
    <w:rsid w:val="004C1BB5"/>
    <w:rsid w:val="004C2B58"/>
    <w:rsid w:val="004C76F9"/>
    <w:rsid w:val="004D243B"/>
    <w:rsid w:val="004D78EC"/>
    <w:rsid w:val="004E079E"/>
    <w:rsid w:val="004E155A"/>
    <w:rsid w:val="004E2218"/>
    <w:rsid w:val="004E4CC6"/>
    <w:rsid w:val="004E538B"/>
    <w:rsid w:val="004E5A91"/>
    <w:rsid w:val="004F2526"/>
    <w:rsid w:val="004F7942"/>
    <w:rsid w:val="005071BE"/>
    <w:rsid w:val="0051065E"/>
    <w:rsid w:val="005113E4"/>
    <w:rsid w:val="00511C7E"/>
    <w:rsid w:val="00513EC4"/>
    <w:rsid w:val="005212C0"/>
    <w:rsid w:val="00521A88"/>
    <w:rsid w:val="005368ED"/>
    <w:rsid w:val="0055783C"/>
    <w:rsid w:val="0056798D"/>
    <w:rsid w:val="00570EAD"/>
    <w:rsid w:val="00571278"/>
    <w:rsid w:val="0057358C"/>
    <w:rsid w:val="005748F3"/>
    <w:rsid w:val="0058524B"/>
    <w:rsid w:val="005960B4"/>
    <w:rsid w:val="00596111"/>
    <w:rsid w:val="005A1539"/>
    <w:rsid w:val="005A24B8"/>
    <w:rsid w:val="005A3269"/>
    <w:rsid w:val="005A6768"/>
    <w:rsid w:val="005B75D4"/>
    <w:rsid w:val="005C4BFA"/>
    <w:rsid w:val="005C6458"/>
    <w:rsid w:val="005C79B3"/>
    <w:rsid w:val="005D218B"/>
    <w:rsid w:val="005D6A90"/>
    <w:rsid w:val="005E11DD"/>
    <w:rsid w:val="005E41E7"/>
    <w:rsid w:val="005E733E"/>
    <w:rsid w:val="005E798E"/>
    <w:rsid w:val="005F0C15"/>
    <w:rsid w:val="005F1142"/>
    <w:rsid w:val="005F7332"/>
    <w:rsid w:val="00604029"/>
    <w:rsid w:val="006046BC"/>
    <w:rsid w:val="00612098"/>
    <w:rsid w:val="00613FBA"/>
    <w:rsid w:val="00614259"/>
    <w:rsid w:val="00621A2C"/>
    <w:rsid w:val="006272BA"/>
    <w:rsid w:val="006442DD"/>
    <w:rsid w:val="00644AA1"/>
    <w:rsid w:val="00650A3A"/>
    <w:rsid w:val="006530A2"/>
    <w:rsid w:val="0065783D"/>
    <w:rsid w:val="00674592"/>
    <w:rsid w:val="00680BCF"/>
    <w:rsid w:val="00687DF7"/>
    <w:rsid w:val="0069244E"/>
    <w:rsid w:val="00692EFA"/>
    <w:rsid w:val="006A2861"/>
    <w:rsid w:val="006A5EB2"/>
    <w:rsid w:val="006B235C"/>
    <w:rsid w:val="006D5665"/>
    <w:rsid w:val="006D6BE0"/>
    <w:rsid w:val="006D7928"/>
    <w:rsid w:val="006E3AF2"/>
    <w:rsid w:val="006E5140"/>
    <w:rsid w:val="006F2C8E"/>
    <w:rsid w:val="006F3056"/>
    <w:rsid w:val="00701868"/>
    <w:rsid w:val="00704347"/>
    <w:rsid w:val="00704747"/>
    <w:rsid w:val="00711FC5"/>
    <w:rsid w:val="007138A8"/>
    <w:rsid w:val="00723CD6"/>
    <w:rsid w:val="007249BF"/>
    <w:rsid w:val="0072719C"/>
    <w:rsid w:val="0073658B"/>
    <w:rsid w:val="0074058A"/>
    <w:rsid w:val="007447F5"/>
    <w:rsid w:val="0074728C"/>
    <w:rsid w:val="00747621"/>
    <w:rsid w:val="0075024F"/>
    <w:rsid w:val="00753066"/>
    <w:rsid w:val="0076134F"/>
    <w:rsid w:val="0076355B"/>
    <w:rsid w:val="0076716A"/>
    <w:rsid w:val="00771C06"/>
    <w:rsid w:val="007737DE"/>
    <w:rsid w:val="00782E20"/>
    <w:rsid w:val="00790642"/>
    <w:rsid w:val="00790800"/>
    <w:rsid w:val="007A09F5"/>
    <w:rsid w:val="007A1580"/>
    <w:rsid w:val="007A4EE3"/>
    <w:rsid w:val="007B149F"/>
    <w:rsid w:val="007B36C1"/>
    <w:rsid w:val="007B7F3D"/>
    <w:rsid w:val="007C238D"/>
    <w:rsid w:val="007C581C"/>
    <w:rsid w:val="007C630C"/>
    <w:rsid w:val="007C6B80"/>
    <w:rsid w:val="007C6C0B"/>
    <w:rsid w:val="007E1087"/>
    <w:rsid w:val="007E22D6"/>
    <w:rsid w:val="007E4105"/>
    <w:rsid w:val="007E65BE"/>
    <w:rsid w:val="007E67F4"/>
    <w:rsid w:val="007F0C6B"/>
    <w:rsid w:val="007F1603"/>
    <w:rsid w:val="007F3230"/>
    <w:rsid w:val="007F3E93"/>
    <w:rsid w:val="007F4A67"/>
    <w:rsid w:val="008061AF"/>
    <w:rsid w:val="00807FA1"/>
    <w:rsid w:val="00810FA6"/>
    <w:rsid w:val="008155CD"/>
    <w:rsid w:val="00821F9F"/>
    <w:rsid w:val="008507C7"/>
    <w:rsid w:val="008521C7"/>
    <w:rsid w:val="00853591"/>
    <w:rsid w:val="00866A4F"/>
    <w:rsid w:val="0087020B"/>
    <w:rsid w:val="00871703"/>
    <w:rsid w:val="0088272A"/>
    <w:rsid w:val="00887999"/>
    <w:rsid w:val="00887A5F"/>
    <w:rsid w:val="00894BC6"/>
    <w:rsid w:val="008A0059"/>
    <w:rsid w:val="008A0F03"/>
    <w:rsid w:val="008A10DA"/>
    <w:rsid w:val="008B1246"/>
    <w:rsid w:val="008B41A2"/>
    <w:rsid w:val="008B5771"/>
    <w:rsid w:val="008C1F2F"/>
    <w:rsid w:val="008C737E"/>
    <w:rsid w:val="008C7E71"/>
    <w:rsid w:val="008D6E5F"/>
    <w:rsid w:val="008F3AAA"/>
    <w:rsid w:val="00900CE7"/>
    <w:rsid w:val="0090530D"/>
    <w:rsid w:val="00916A39"/>
    <w:rsid w:val="0092196E"/>
    <w:rsid w:val="009229EF"/>
    <w:rsid w:val="009237C3"/>
    <w:rsid w:val="00926735"/>
    <w:rsid w:val="00926E45"/>
    <w:rsid w:val="00940CC7"/>
    <w:rsid w:val="009422EF"/>
    <w:rsid w:val="00946CE6"/>
    <w:rsid w:val="00950102"/>
    <w:rsid w:val="00951817"/>
    <w:rsid w:val="009547B2"/>
    <w:rsid w:val="0095792D"/>
    <w:rsid w:val="00961550"/>
    <w:rsid w:val="00963CE2"/>
    <w:rsid w:val="00971706"/>
    <w:rsid w:val="0097398A"/>
    <w:rsid w:val="009870AF"/>
    <w:rsid w:val="009901AF"/>
    <w:rsid w:val="009914DA"/>
    <w:rsid w:val="00991E14"/>
    <w:rsid w:val="00994EC0"/>
    <w:rsid w:val="009A71F9"/>
    <w:rsid w:val="009B234C"/>
    <w:rsid w:val="009C1ED8"/>
    <w:rsid w:val="009C4480"/>
    <w:rsid w:val="009C453F"/>
    <w:rsid w:val="009C6B94"/>
    <w:rsid w:val="009D610D"/>
    <w:rsid w:val="009E0C50"/>
    <w:rsid w:val="009E1525"/>
    <w:rsid w:val="009E7CE7"/>
    <w:rsid w:val="009F0077"/>
    <w:rsid w:val="009F607A"/>
    <w:rsid w:val="009F75A2"/>
    <w:rsid w:val="00A11A19"/>
    <w:rsid w:val="00A11F3E"/>
    <w:rsid w:val="00A11FE2"/>
    <w:rsid w:val="00A24296"/>
    <w:rsid w:val="00A306BC"/>
    <w:rsid w:val="00A429EF"/>
    <w:rsid w:val="00A4399E"/>
    <w:rsid w:val="00A43D4E"/>
    <w:rsid w:val="00A477C0"/>
    <w:rsid w:val="00A73BA1"/>
    <w:rsid w:val="00A73F8D"/>
    <w:rsid w:val="00A75336"/>
    <w:rsid w:val="00A8030B"/>
    <w:rsid w:val="00A90079"/>
    <w:rsid w:val="00AB15D5"/>
    <w:rsid w:val="00AC3118"/>
    <w:rsid w:val="00AC63EB"/>
    <w:rsid w:val="00AC687F"/>
    <w:rsid w:val="00AD71B5"/>
    <w:rsid w:val="00AE7389"/>
    <w:rsid w:val="00AF3F87"/>
    <w:rsid w:val="00B015C3"/>
    <w:rsid w:val="00B078D2"/>
    <w:rsid w:val="00B17563"/>
    <w:rsid w:val="00B23477"/>
    <w:rsid w:val="00B42A70"/>
    <w:rsid w:val="00B43955"/>
    <w:rsid w:val="00B43A10"/>
    <w:rsid w:val="00B55997"/>
    <w:rsid w:val="00B65C1A"/>
    <w:rsid w:val="00B6600F"/>
    <w:rsid w:val="00B67F2C"/>
    <w:rsid w:val="00B70F74"/>
    <w:rsid w:val="00B72957"/>
    <w:rsid w:val="00B72BC6"/>
    <w:rsid w:val="00B841E8"/>
    <w:rsid w:val="00B91E92"/>
    <w:rsid w:val="00B939B7"/>
    <w:rsid w:val="00B95C62"/>
    <w:rsid w:val="00BA4763"/>
    <w:rsid w:val="00BA6F00"/>
    <w:rsid w:val="00BB2083"/>
    <w:rsid w:val="00BB4524"/>
    <w:rsid w:val="00BB68F5"/>
    <w:rsid w:val="00BB78A0"/>
    <w:rsid w:val="00BC7399"/>
    <w:rsid w:val="00BE4535"/>
    <w:rsid w:val="00BF1441"/>
    <w:rsid w:val="00BF544B"/>
    <w:rsid w:val="00C01297"/>
    <w:rsid w:val="00C01D5B"/>
    <w:rsid w:val="00C037D1"/>
    <w:rsid w:val="00C12AFC"/>
    <w:rsid w:val="00C22151"/>
    <w:rsid w:val="00C2646F"/>
    <w:rsid w:val="00C3381A"/>
    <w:rsid w:val="00C4276E"/>
    <w:rsid w:val="00C53159"/>
    <w:rsid w:val="00C54361"/>
    <w:rsid w:val="00C6146F"/>
    <w:rsid w:val="00C65F2D"/>
    <w:rsid w:val="00C72C52"/>
    <w:rsid w:val="00C8377B"/>
    <w:rsid w:val="00C95E8E"/>
    <w:rsid w:val="00C96EB6"/>
    <w:rsid w:val="00CA0257"/>
    <w:rsid w:val="00CA1017"/>
    <w:rsid w:val="00CB31B1"/>
    <w:rsid w:val="00CB475F"/>
    <w:rsid w:val="00CC7969"/>
    <w:rsid w:val="00CD0EEE"/>
    <w:rsid w:val="00CD1062"/>
    <w:rsid w:val="00CE25FB"/>
    <w:rsid w:val="00CE61D9"/>
    <w:rsid w:val="00CE7791"/>
    <w:rsid w:val="00CE7815"/>
    <w:rsid w:val="00CF2E3D"/>
    <w:rsid w:val="00CF450C"/>
    <w:rsid w:val="00D00A2E"/>
    <w:rsid w:val="00D025B9"/>
    <w:rsid w:val="00D108E2"/>
    <w:rsid w:val="00D14B0A"/>
    <w:rsid w:val="00D31C01"/>
    <w:rsid w:val="00D348D1"/>
    <w:rsid w:val="00D46D5C"/>
    <w:rsid w:val="00D5013A"/>
    <w:rsid w:val="00D5433C"/>
    <w:rsid w:val="00D60EA2"/>
    <w:rsid w:val="00D65C64"/>
    <w:rsid w:val="00D6766B"/>
    <w:rsid w:val="00D8334C"/>
    <w:rsid w:val="00D84E4F"/>
    <w:rsid w:val="00D86AD7"/>
    <w:rsid w:val="00D9498A"/>
    <w:rsid w:val="00D97752"/>
    <w:rsid w:val="00DA375D"/>
    <w:rsid w:val="00DA4262"/>
    <w:rsid w:val="00DA7436"/>
    <w:rsid w:val="00DA74EE"/>
    <w:rsid w:val="00DB1339"/>
    <w:rsid w:val="00DB6AA2"/>
    <w:rsid w:val="00DC2A68"/>
    <w:rsid w:val="00DC44AD"/>
    <w:rsid w:val="00DC4CBC"/>
    <w:rsid w:val="00DE0BD5"/>
    <w:rsid w:val="00DE5C6B"/>
    <w:rsid w:val="00DE7226"/>
    <w:rsid w:val="00DE7B13"/>
    <w:rsid w:val="00E024A6"/>
    <w:rsid w:val="00E0479D"/>
    <w:rsid w:val="00E0750A"/>
    <w:rsid w:val="00E10494"/>
    <w:rsid w:val="00E10CDD"/>
    <w:rsid w:val="00E11E1B"/>
    <w:rsid w:val="00E12A83"/>
    <w:rsid w:val="00E13C0E"/>
    <w:rsid w:val="00E165F0"/>
    <w:rsid w:val="00E171E3"/>
    <w:rsid w:val="00E2042D"/>
    <w:rsid w:val="00E4363A"/>
    <w:rsid w:val="00E4523B"/>
    <w:rsid w:val="00E47D20"/>
    <w:rsid w:val="00E52587"/>
    <w:rsid w:val="00E54813"/>
    <w:rsid w:val="00E57FB5"/>
    <w:rsid w:val="00E6045B"/>
    <w:rsid w:val="00E65D63"/>
    <w:rsid w:val="00E821C5"/>
    <w:rsid w:val="00E82C9A"/>
    <w:rsid w:val="00E87F46"/>
    <w:rsid w:val="00E957C2"/>
    <w:rsid w:val="00E97848"/>
    <w:rsid w:val="00EA2295"/>
    <w:rsid w:val="00EA348D"/>
    <w:rsid w:val="00EB0036"/>
    <w:rsid w:val="00EB2A60"/>
    <w:rsid w:val="00EB47CB"/>
    <w:rsid w:val="00EB5239"/>
    <w:rsid w:val="00EB6282"/>
    <w:rsid w:val="00EC466D"/>
    <w:rsid w:val="00EE2FB4"/>
    <w:rsid w:val="00EE51AD"/>
    <w:rsid w:val="00EF535C"/>
    <w:rsid w:val="00F01C30"/>
    <w:rsid w:val="00F073E4"/>
    <w:rsid w:val="00F20A69"/>
    <w:rsid w:val="00F30AC4"/>
    <w:rsid w:val="00F36FB4"/>
    <w:rsid w:val="00F45693"/>
    <w:rsid w:val="00F51988"/>
    <w:rsid w:val="00F51B28"/>
    <w:rsid w:val="00F61BF0"/>
    <w:rsid w:val="00F626BF"/>
    <w:rsid w:val="00F64396"/>
    <w:rsid w:val="00F7658D"/>
    <w:rsid w:val="00F768EE"/>
    <w:rsid w:val="00F81764"/>
    <w:rsid w:val="00F914CD"/>
    <w:rsid w:val="00FB2128"/>
    <w:rsid w:val="00FB684F"/>
    <w:rsid w:val="00FB6EE1"/>
    <w:rsid w:val="00FB79F4"/>
    <w:rsid w:val="00FC1010"/>
    <w:rsid w:val="00FC3AE7"/>
    <w:rsid w:val="00FC43C2"/>
    <w:rsid w:val="00FD26F7"/>
    <w:rsid w:val="00FD347D"/>
    <w:rsid w:val="00FD4BC4"/>
    <w:rsid w:val="00FE5E19"/>
    <w:rsid w:val="00FE625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DCFE"/>
  <w15:docId w15:val="{ADAC2BAC-33BE-49A4-93A1-7122E61C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35C"/>
    <w:pPr>
      <w:autoSpaceDE w:val="0"/>
      <w:autoSpaceDN w:val="0"/>
      <w:bidi/>
      <w:spacing w:after="120" w:line="280" w:lineRule="exact"/>
      <w:jc w:val="both"/>
    </w:pPr>
    <w:rPr>
      <w:rFonts w:ascii="Times New Roman" w:eastAsia="Times New Roman" w:hAnsi="Times New Roman" w:cs="Narkisim"/>
      <w:szCs w:val="22"/>
    </w:rPr>
  </w:style>
  <w:style w:type="paragraph" w:styleId="1">
    <w:name w:val="heading 1"/>
    <w:basedOn w:val="a"/>
    <w:next w:val="a"/>
    <w:link w:val="10"/>
    <w:uiPriority w:val="9"/>
    <w:qFormat/>
    <w:rsid w:val="006B235C"/>
    <w:pPr>
      <w:keepNext/>
      <w:keepLines/>
      <w:spacing w:before="480" w:after="0"/>
      <w:outlineLvl w:val="0"/>
    </w:pPr>
    <w:rPr>
      <w:rFonts w:ascii="Cambria" w:hAnsi="Cambria" w:cs="Times New Roman"/>
      <w:b/>
      <w:bCs/>
      <w:color w:val="365F91"/>
      <w:sz w:val="28"/>
      <w:szCs w:val="28"/>
    </w:rPr>
  </w:style>
  <w:style w:type="paragraph" w:styleId="2">
    <w:name w:val="heading 2"/>
    <w:basedOn w:val="a"/>
    <w:next w:val="a"/>
    <w:link w:val="20"/>
    <w:uiPriority w:val="99"/>
    <w:qFormat/>
    <w:rsid w:val="006B235C"/>
    <w:pPr>
      <w:keepNext/>
      <w:spacing w:before="120" w:after="60" w:line="360" w:lineRule="exact"/>
      <w:jc w:val="center"/>
      <w:outlineLvl w:val="1"/>
    </w:pPr>
    <w:rPr>
      <w:rFonts w:cs="Times New Roman"/>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link w:val="2"/>
    <w:uiPriority w:val="99"/>
    <w:rsid w:val="006B235C"/>
    <w:rPr>
      <w:rFonts w:ascii="Times New Roman" w:eastAsia="Times New Roman" w:hAnsi="Times New Roman" w:cs="Arial"/>
      <w:b/>
      <w:bCs/>
      <w:sz w:val="26"/>
      <w:szCs w:val="28"/>
    </w:rPr>
  </w:style>
  <w:style w:type="paragraph" w:styleId="a3">
    <w:name w:val="footnote text"/>
    <w:basedOn w:val="a"/>
    <w:link w:val="a4"/>
    <w:semiHidden/>
    <w:rsid w:val="006B235C"/>
    <w:pPr>
      <w:spacing w:after="80" w:line="220" w:lineRule="exact"/>
      <w:ind w:left="227" w:hanging="227"/>
    </w:pPr>
    <w:rPr>
      <w:rFonts w:cs="Times New Roman"/>
      <w:position w:val="6"/>
      <w:sz w:val="15"/>
      <w:szCs w:val="17"/>
    </w:rPr>
  </w:style>
  <w:style w:type="character" w:customStyle="1" w:styleId="a4">
    <w:name w:val="טקסט הערת שוליים תו"/>
    <w:link w:val="a3"/>
    <w:semiHidden/>
    <w:rsid w:val="006B235C"/>
    <w:rPr>
      <w:rFonts w:ascii="Times New Roman" w:eastAsia="Times New Roman" w:hAnsi="Times New Roman" w:cs="Narkisim"/>
      <w:position w:val="6"/>
      <w:sz w:val="15"/>
      <w:szCs w:val="17"/>
    </w:rPr>
  </w:style>
  <w:style w:type="character" w:styleId="a5">
    <w:name w:val="footnote reference"/>
    <w:rsid w:val="006B235C"/>
    <w:rPr>
      <w:rFonts w:cs="Narkisim"/>
      <w:position w:val="6"/>
      <w:sz w:val="17"/>
      <w:szCs w:val="17"/>
      <w:lang w:bidi="he-IL"/>
    </w:rPr>
  </w:style>
  <w:style w:type="character" w:styleId="Hyperlink">
    <w:name w:val="Hyperlink"/>
    <w:rsid w:val="006B235C"/>
    <w:rPr>
      <w:rFonts w:cs="Narkisim"/>
      <w:color w:val="0000FF"/>
      <w:u w:val="single"/>
      <w:lang w:bidi="he-IL"/>
    </w:rPr>
  </w:style>
  <w:style w:type="paragraph" w:styleId="a6">
    <w:name w:val="header"/>
    <w:basedOn w:val="a"/>
    <w:link w:val="a7"/>
    <w:rsid w:val="006B235C"/>
    <w:pPr>
      <w:tabs>
        <w:tab w:val="center" w:pos="4153"/>
        <w:tab w:val="right" w:pos="8306"/>
      </w:tabs>
      <w:spacing w:line="300" w:lineRule="exact"/>
    </w:pPr>
    <w:rPr>
      <w:rFonts w:cs="Times New Roman"/>
      <w:szCs w:val="21"/>
    </w:rPr>
  </w:style>
  <w:style w:type="character" w:customStyle="1" w:styleId="a7">
    <w:name w:val="כותרת עליונה תו"/>
    <w:link w:val="a6"/>
    <w:rsid w:val="006B235C"/>
    <w:rPr>
      <w:rFonts w:ascii="Times New Roman" w:eastAsia="Times New Roman" w:hAnsi="Times New Roman" w:cs="Narkisim"/>
      <w:sz w:val="20"/>
      <w:szCs w:val="21"/>
    </w:rPr>
  </w:style>
  <w:style w:type="paragraph" w:customStyle="1" w:styleId="a8">
    <w:name w:val="פרשה"/>
    <w:basedOn w:val="1"/>
    <w:uiPriority w:val="99"/>
    <w:rsid w:val="006B235C"/>
    <w:pPr>
      <w:keepLines w:val="0"/>
      <w:spacing w:before="120" w:after="240" w:line="240" w:lineRule="auto"/>
      <w:jc w:val="center"/>
    </w:pPr>
    <w:rPr>
      <w:rFonts w:ascii="Times New Roman" w:hAnsi="Times New Roman" w:cs="Arial"/>
      <w:color w:val="auto"/>
      <w:sz w:val="46"/>
      <w:szCs w:val="50"/>
    </w:rPr>
  </w:style>
  <w:style w:type="paragraph" w:customStyle="1" w:styleId="a9">
    <w:name w:val="לוגו תחתון"/>
    <w:basedOn w:val="a"/>
    <w:rsid w:val="006B235C"/>
    <w:pPr>
      <w:tabs>
        <w:tab w:val="right" w:pos="3895"/>
      </w:tabs>
      <w:spacing w:after="0" w:line="240" w:lineRule="auto"/>
      <w:jc w:val="center"/>
    </w:pPr>
    <w:rPr>
      <w:rFonts w:ascii="Arial" w:hAnsi="Arial"/>
      <w:b/>
      <w:bCs/>
      <w:noProof/>
      <w:sz w:val="16"/>
      <w:szCs w:val="16"/>
    </w:rPr>
  </w:style>
  <w:style w:type="paragraph" w:styleId="aa">
    <w:name w:val="List Paragraph"/>
    <w:basedOn w:val="a"/>
    <w:uiPriority w:val="34"/>
    <w:qFormat/>
    <w:rsid w:val="006B235C"/>
    <w:pPr>
      <w:autoSpaceDE/>
      <w:autoSpaceDN/>
      <w:spacing w:after="200" w:line="276" w:lineRule="auto"/>
      <w:ind w:left="720"/>
      <w:contextualSpacing/>
      <w:jc w:val="left"/>
    </w:pPr>
    <w:rPr>
      <w:rFonts w:ascii="Calibri" w:eastAsia="Calibri" w:hAnsi="Calibri" w:cs="Arial"/>
      <w:sz w:val="22"/>
    </w:rPr>
  </w:style>
  <w:style w:type="paragraph" w:styleId="ab">
    <w:name w:val="Quote"/>
    <w:basedOn w:val="a"/>
    <w:link w:val="ac"/>
    <w:qFormat/>
    <w:rsid w:val="006B235C"/>
    <w:pPr>
      <w:tabs>
        <w:tab w:val="right" w:pos="4621"/>
      </w:tabs>
      <w:ind w:left="567"/>
    </w:pPr>
    <w:rPr>
      <w:rFonts w:cs="Times New Roman"/>
      <w:szCs w:val="20"/>
    </w:rPr>
  </w:style>
  <w:style w:type="character" w:customStyle="1" w:styleId="ac">
    <w:name w:val="ציטוט תו"/>
    <w:link w:val="ab"/>
    <w:rsid w:val="006B235C"/>
    <w:rPr>
      <w:rFonts w:ascii="Times New Roman" w:eastAsia="Times New Roman" w:hAnsi="Times New Roman" w:cs="Narkisim"/>
      <w:sz w:val="20"/>
    </w:rPr>
  </w:style>
  <w:style w:type="character" w:customStyle="1" w:styleId="10">
    <w:name w:val="כותרת 1 תו"/>
    <w:link w:val="1"/>
    <w:uiPriority w:val="9"/>
    <w:rsid w:val="006B235C"/>
    <w:rPr>
      <w:rFonts w:ascii="Cambria" w:eastAsia="Times New Roman" w:hAnsi="Cambria" w:cs="Times New Roman"/>
      <w:b/>
      <w:bCs/>
      <w:color w:val="365F91"/>
      <w:sz w:val="28"/>
      <w:szCs w:val="28"/>
    </w:rPr>
  </w:style>
  <w:style w:type="paragraph" w:styleId="ad">
    <w:name w:val="Balloon Text"/>
    <w:basedOn w:val="a"/>
    <w:link w:val="ae"/>
    <w:semiHidden/>
    <w:rsid w:val="00387ED9"/>
    <w:pPr>
      <w:autoSpaceDE/>
      <w:autoSpaceDN/>
      <w:spacing w:after="200" w:line="276" w:lineRule="auto"/>
      <w:jc w:val="left"/>
    </w:pPr>
    <w:rPr>
      <w:rFonts w:ascii="Tahoma" w:eastAsia="Calibri" w:hAnsi="Tahoma" w:cs="Times New Roman"/>
      <w:sz w:val="16"/>
      <w:szCs w:val="16"/>
    </w:rPr>
  </w:style>
  <w:style w:type="character" w:customStyle="1" w:styleId="ae">
    <w:name w:val="טקסט בלונים תו"/>
    <w:link w:val="ad"/>
    <w:semiHidden/>
    <w:rsid w:val="00387ED9"/>
    <w:rPr>
      <w:rFonts w:ascii="Tahoma" w:eastAsia="Calibri" w:hAnsi="Tahoma" w:cs="Tahoma"/>
      <w:sz w:val="16"/>
      <w:szCs w:val="16"/>
    </w:rPr>
  </w:style>
  <w:style w:type="paragraph" w:customStyle="1" w:styleId="11">
    <w:name w:val="פיסקת רשימה1"/>
    <w:basedOn w:val="a"/>
    <w:uiPriority w:val="34"/>
    <w:qFormat/>
    <w:rsid w:val="007F0C6B"/>
    <w:pPr>
      <w:autoSpaceDE/>
      <w:autoSpaceDN/>
      <w:spacing w:after="200" w:line="276" w:lineRule="auto"/>
      <w:ind w:left="720"/>
      <w:contextualSpacing/>
      <w:jc w:val="left"/>
    </w:pPr>
    <w:rPr>
      <w:rFonts w:ascii="Calibri" w:eastAsia="Calibri" w:hAnsi="Calibri" w:cs="Arial"/>
      <w:sz w:val="22"/>
    </w:rPr>
  </w:style>
  <w:style w:type="paragraph" w:customStyle="1" w:styleId="af">
    <w:name w:val="ציטוט רגיל"/>
    <w:basedOn w:val="a"/>
    <w:rsid w:val="00951817"/>
    <w:pPr>
      <w:tabs>
        <w:tab w:val="right" w:pos="7766"/>
      </w:tabs>
      <w:autoSpaceDE/>
      <w:autoSpaceDN/>
      <w:spacing w:after="0" w:line="360" w:lineRule="auto"/>
      <w:ind w:left="720" w:right="540"/>
    </w:pPr>
    <w:rPr>
      <w:rFonts w:cs="FrankRuehl"/>
      <w:sz w:val="24"/>
      <w:szCs w:val="24"/>
    </w:rPr>
  </w:style>
  <w:style w:type="paragraph" w:customStyle="1" w:styleId="af0">
    <w:name w:val="הערת שוליים"/>
    <w:basedOn w:val="a"/>
    <w:link w:val="af1"/>
    <w:qFormat/>
    <w:rsid w:val="00B42A70"/>
    <w:pPr>
      <w:autoSpaceDE/>
      <w:autoSpaceDN/>
      <w:spacing w:after="0" w:line="300" w:lineRule="exact"/>
      <w:ind w:left="340" w:hanging="340"/>
      <w:contextualSpacing/>
    </w:pPr>
    <w:rPr>
      <w:rFonts w:eastAsia="Calibri" w:cs="Times New Roman"/>
      <w:szCs w:val="20"/>
    </w:rPr>
  </w:style>
  <w:style w:type="character" w:customStyle="1" w:styleId="af1">
    <w:name w:val="הערת שוליים תו"/>
    <w:link w:val="af0"/>
    <w:rsid w:val="00B42A70"/>
    <w:rPr>
      <w:rFonts w:ascii="Times New Roman" w:eastAsia="Calibri" w:hAnsi="Times New Roman" w:cs="Narkisim"/>
      <w:sz w:val="20"/>
      <w:szCs w:val="20"/>
    </w:rPr>
  </w:style>
  <w:style w:type="paragraph" w:customStyle="1" w:styleId="af2">
    <w:name w:val="רגיל + מיושר לשני הצדדים מרווח בין שורות:  שורה..."/>
    <w:basedOn w:val="a"/>
    <w:rsid w:val="00B42A70"/>
    <w:pPr>
      <w:overflowPunct w:val="0"/>
      <w:adjustRightInd w:val="0"/>
      <w:spacing w:after="0" w:line="360" w:lineRule="auto"/>
      <w:textAlignment w:val="baseline"/>
    </w:pPr>
    <w:rPr>
      <w:sz w:val="24"/>
      <w:szCs w:val="24"/>
    </w:rPr>
  </w:style>
  <w:style w:type="paragraph" w:customStyle="1" w:styleId="12">
    <w:name w:val="סגנון1"/>
    <w:basedOn w:val="a"/>
    <w:rsid w:val="00B42A70"/>
    <w:pPr>
      <w:autoSpaceDE/>
      <w:autoSpaceDN/>
      <w:spacing w:after="0" w:line="360" w:lineRule="auto"/>
    </w:pPr>
    <w:rPr>
      <w:rFonts w:ascii="Arial" w:hAnsi="Arial" w:cs="David"/>
      <w:w w:val="90"/>
      <w:sz w:val="24"/>
      <w:szCs w:val="24"/>
    </w:rPr>
  </w:style>
  <w:style w:type="paragraph" w:styleId="af3">
    <w:name w:val="footer"/>
    <w:basedOn w:val="a"/>
    <w:link w:val="af4"/>
    <w:unhideWhenUsed/>
    <w:rsid w:val="00B42A70"/>
    <w:pPr>
      <w:tabs>
        <w:tab w:val="center" w:pos="4153"/>
        <w:tab w:val="right" w:pos="8306"/>
      </w:tabs>
      <w:autoSpaceDE/>
      <w:autoSpaceDN/>
      <w:spacing w:after="0" w:line="240" w:lineRule="auto"/>
      <w:contextualSpacing/>
    </w:pPr>
    <w:rPr>
      <w:rFonts w:eastAsia="Calibri" w:cs="Times New Roman"/>
      <w:szCs w:val="24"/>
    </w:rPr>
  </w:style>
  <w:style w:type="character" w:customStyle="1" w:styleId="af4">
    <w:name w:val="כותרת תחתונה תו"/>
    <w:link w:val="af3"/>
    <w:rsid w:val="00B42A70"/>
    <w:rPr>
      <w:rFonts w:ascii="Times New Roman" w:eastAsia="Calibri" w:hAnsi="Times New Roman" w:cs="Narkisim"/>
      <w:sz w:val="20"/>
      <w:szCs w:val="24"/>
    </w:rPr>
  </w:style>
  <w:style w:type="paragraph" w:customStyle="1" w:styleId="29">
    <w:name w:val="סגנון29"/>
    <w:basedOn w:val="a"/>
    <w:qFormat/>
    <w:rsid w:val="00206529"/>
    <w:pPr>
      <w:autoSpaceDE/>
      <w:autoSpaceDN/>
      <w:spacing w:after="0" w:line="360" w:lineRule="auto"/>
    </w:pPr>
    <w:rPr>
      <w:rFonts w:ascii="Calibri" w:eastAsia="Calibri" w:hAnsi="Calibri" w:cs="Arial"/>
      <w:b/>
      <w:sz w:val="18"/>
    </w:rPr>
  </w:style>
  <w:style w:type="paragraph" w:customStyle="1" w:styleId="31">
    <w:name w:val="סגנון31"/>
    <w:basedOn w:val="29"/>
    <w:qFormat/>
    <w:rsid w:val="00D97752"/>
  </w:style>
  <w:style w:type="paragraph" w:customStyle="1" w:styleId="7">
    <w:name w:val="סגנון7"/>
    <w:basedOn w:val="a"/>
    <w:rsid w:val="00D97752"/>
    <w:pPr>
      <w:autoSpaceDE/>
      <w:autoSpaceDN/>
      <w:spacing w:after="0" w:line="360" w:lineRule="auto"/>
      <w:jc w:val="left"/>
    </w:pPr>
    <w:rPr>
      <w:rFonts w:ascii="Calibri" w:eastAsia="Calibri" w:hAnsi="Calibri" w:cs="Arial"/>
      <w:szCs w:val="20"/>
    </w:rPr>
  </w:style>
  <w:style w:type="character" w:styleId="af5">
    <w:name w:val="annotation reference"/>
    <w:uiPriority w:val="99"/>
    <w:semiHidden/>
    <w:unhideWhenUsed/>
    <w:rsid w:val="00521A88"/>
    <w:rPr>
      <w:sz w:val="16"/>
      <w:szCs w:val="16"/>
    </w:rPr>
  </w:style>
  <w:style w:type="paragraph" w:styleId="af6">
    <w:name w:val="annotation text"/>
    <w:basedOn w:val="a"/>
    <w:link w:val="af7"/>
    <w:uiPriority w:val="99"/>
    <w:unhideWhenUsed/>
    <w:rsid w:val="00521A88"/>
    <w:rPr>
      <w:rFonts w:cs="Times New Roman"/>
      <w:szCs w:val="20"/>
    </w:rPr>
  </w:style>
  <w:style w:type="character" w:customStyle="1" w:styleId="af7">
    <w:name w:val="טקסט הערה תו"/>
    <w:link w:val="af6"/>
    <w:uiPriority w:val="99"/>
    <w:rsid w:val="00521A88"/>
    <w:rPr>
      <w:rFonts w:ascii="Times New Roman" w:eastAsia="Times New Roman" w:hAnsi="Times New Roman" w:cs="Narkisim"/>
    </w:rPr>
  </w:style>
  <w:style w:type="paragraph" w:styleId="af8">
    <w:name w:val="annotation subject"/>
    <w:basedOn w:val="af6"/>
    <w:next w:val="af6"/>
    <w:link w:val="af9"/>
    <w:uiPriority w:val="99"/>
    <w:semiHidden/>
    <w:unhideWhenUsed/>
    <w:rsid w:val="00521A88"/>
    <w:rPr>
      <w:b/>
      <w:bCs/>
    </w:rPr>
  </w:style>
  <w:style w:type="character" w:customStyle="1" w:styleId="af9">
    <w:name w:val="נושא הערה תו"/>
    <w:link w:val="af8"/>
    <w:uiPriority w:val="99"/>
    <w:semiHidden/>
    <w:rsid w:val="00521A88"/>
    <w:rPr>
      <w:rFonts w:ascii="Times New Roman" w:eastAsia="Times New Roman" w:hAnsi="Times New Roman" w:cs="Narkisim"/>
      <w:b/>
      <w:bCs/>
    </w:rPr>
  </w:style>
  <w:style w:type="paragraph" w:customStyle="1" w:styleId="105">
    <w:name w:val="סגנון105"/>
    <w:basedOn w:val="a"/>
    <w:qFormat/>
    <w:rsid w:val="001B44E7"/>
    <w:pPr>
      <w:autoSpaceDE/>
      <w:autoSpaceDN/>
      <w:spacing w:after="0" w:line="312" w:lineRule="auto"/>
    </w:pPr>
    <w:rPr>
      <w:rFonts w:ascii="Arial" w:eastAsia="Calibri" w:hAnsi="Arial" w:cs="Arial"/>
      <w:b/>
      <w:sz w:val="22"/>
    </w:rPr>
  </w:style>
  <w:style w:type="paragraph" w:customStyle="1" w:styleId="145">
    <w:name w:val="סגנון145"/>
    <w:basedOn w:val="a"/>
    <w:qFormat/>
    <w:rsid w:val="001B44E7"/>
    <w:pPr>
      <w:autoSpaceDE/>
      <w:autoSpaceDN/>
      <w:spacing w:after="0" w:line="312" w:lineRule="auto"/>
    </w:pPr>
    <w:rPr>
      <w:rFonts w:ascii="Arial" w:eastAsia="Calibri" w:hAnsi="Arial" w:cs="Arial"/>
      <w:b/>
      <w:sz w:val="24"/>
    </w:rPr>
  </w:style>
  <w:style w:type="paragraph" w:customStyle="1" w:styleId="125">
    <w:name w:val="סגנון125"/>
    <w:basedOn w:val="a"/>
    <w:qFormat/>
    <w:rsid w:val="001B44E7"/>
    <w:pPr>
      <w:autoSpaceDE/>
      <w:autoSpaceDN/>
      <w:spacing w:line="312" w:lineRule="auto"/>
    </w:pPr>
    <w:rPr>
      <w:rFonts w:ascii="Arial" w:eastAsia="Calibri" w:hAnsi="Arial" w:cs="Arial"/>
      <w:b/>
      <w:sz w:val="22"/>
    </w:rPr>
  </w:style>
  <w:style w:type="paragraph" w:customStyle="1" w:styleId="160">
    <w:name w:val="סגנון160"/>
    <w:basedOn w:val="a"/>
    <w:qFormat/>
    <w:rsid w:val="001B44E7"/>
    <w:pPr>
      <w:autoSpaceDE/>
      <w:autoSpaceDN/>
      <w:spacing w:after="0" w:line="360" w:lineRule="auto"/>
    </w:pPr>
    <w:rPr>
      <w:rFonts w:ascii="Arial" w:hAnsi="Arial" w:cs="Arial"/>
      <w:snapToGrid w:val="0"/>
      <w:sz w:val="22"/>
    </w:rPr>
  </w:style>
  <w:style w:type="paragraph" w:customStyle="1" w:styleId="19">
    <w:name w:val="סגנון19"/>
    <w:basedOn w:val="a"/>
    <w:qFormat/>
    <w:rsid w:val="00771C06"/>
    <w:pPr>
      <w:autoSpaceDE/>
      <w:autoSpaceDN/>
      <w:spacing w:line="360" w:lineRule="auto"/>
    </w:pPr>
    <w:rPr>
      <w:rFonts w:ascii="Arial" w:hAnsi="Arial" w:cs="Arial"/>
      <w:snapToGrid w:val="0"/>
      <w:sz w:val="22"/>
    </w:rPr>
  </w:style>
  <w:style w:type="paragraph" w:customStyle="1" w:styleId="148">
    <w:name w:val="סגנון148"/>
    <w:basedOn w:val="a"/>
    <w:qFormat/>
    <w:rsid w:val="00771C06"/>
    <w:pPr>
      <w:autoSpaceDE/>
      <w:autoSpaceDN/>
      <w:spacing w:after="0" w:line="360" w:lineRule="auto"/>
    </w:pPr>
    <w:rPr>
      <w:rFonts w:ascii="Arial" w:hAnsi="Arial" w:cs="Arial"/>
      <w:snapToGrid w:val="0"/>
      <w:sz w:val="22"/>
    </w:rPr>
  </w:style>
  <w:style w:type="paragraph" w:customStyle="1" w:styleId="101">
    <w:name w:val="סגנון101"/>
    <w:basedOn w:val="a"/>
    <w:qFormat/>
    <w:rsid w:val="009C1ED8"/>
    <w:pPr>
      <w:autoSpaceDE/>
      <w:autoSpaceDN/>
      <w:spacing w:after="0" w:line="312" w:lineRule="auto"/>
    </w:pPr>
    <w:rPr>
      <w:rFonts w:ascii="Arial" w:eastAsia="Calibri" w:hAnsi="Arial" w:cs="Arial"/>
      <w:b/>
      <w:color w:val="000000"/>
      <w:sz w:val="22"/>
    </w:rPr>
  </w:style>
  <w:style w:type="paragraph" w:customStyle="1" w:styleId="142">
    <w:name w:val="סגנון142"/>
    <w:basedOn w:val="a"/>
    <w:qFormat/>
    <w:rsid w:val="009C1ED8"/>
    <w:pPr>
      <w:autoSpaceDE/>
      <w:autoSpaceDN/>
      <w:spacing w:line="312" w:lineRule="auto"/>
    </w:pPr>
    <w:rPr>
      <w:rFonts w:ascii="Arial" w:eastAsia="Calibri" w:hAnsi="Arial" w:cs="Arial"/>
      <w:b/>
      <w:sz w:val="22"/>
    </w:rPr>
  </w:style>
  <w:style w:type="paragraph" w:customStyle="1" w:styleId="14">
    <w:name w:val="סגנון14"/>
    <w:basedOn w:val="31"/>
    <w:qFormat/>
    <w:rsid w:val="0074728C"/>
    <w:rPr>
      <w:rFonts w:ascii="Times New Roman" w:eastAsia="Times New Roman" w:hAnsi="Times New Roman" w:cs="David"/>
      <w:sz w:val="20"/>
    </w:rPr>
  </w:style>
  <w:style w:type="paragraph" w:customStyle="1" w:styleId="6">
    <w:name w:val="סגנון6"/>
    <w:basedOn w:val="a"/>
    <w:qFormat/>
    <w:rsid w:val="0074728C"/>
    <w:pPr>
      <w:autoSpaceDE/>
      <w:autoSpaceDN/>
      <w:spacing w:after="0" w:line="360" w:lineRule="auto"/>
      <w:ind w:left="720"/>
      <w:jc w:val="thaiDistribute"/>
    </w:pPr>
    <w:rPr>
      <w:rFonts w:cs="David"/>
      <w:b/>
      <w:snapToGrid w:val="0"/>
      <w:color w:val="000000"/>
      <w:sz w:val="22"/>
    </w:rPr>
  </w:style>
  <w:style w:type="paragraph" w:customStyle="1" w:styleId="200">
    <w:name w:val="סגנון20"/>
    <w:basedOn w:val="a"/>
    <w:qFormat/>
    <w:rsid w:val="0074728C"/>
    <w:pPr>
      <w:autoSpaceDE/>
      <w:autoSpaceDN/>
      <w:spacing w:after="0" w:line="346" w:lineRule="auto"/>
      <w:ind w:left="567"/>
      <w:jc w:val="thaiDistribute"/>
    </w:pPr>
    <w:rPr>
      <w:rFonts w:cs="Guttman Vilna"/>
      <w:bCs/>
      <w:szCs w:val="20"/>
    </w:rPr>
  </w:style>
  <w:style w:type="paragraph" w:customStyle="1" w:styleId="51">
    <w:name w:val="סגנון51"/>
    <w:basedOn w:val="31"/>
    <w:qFormat/>
    <w:rsid w:val="0074728C"/>
    <w:pPr>
      <w:spacing w:line="336" w:lineRule="auto"/>
      <w:jc w:val="left"/>
    </w:pPr>
    <w:rPr>
      <w:rFonts w:ascii="Arial" w:eastAsia="Times New Roman" w:hAnsi="Arial"/>
      <w:b w:val="0"/>
      <w:sz w:val="22"/>
    </w:rPr>
  </w:style>
  <w:style w:type="paragraph" w:customStyle="1" w:styleId="91">
    <w:name w:val="סגנון91"/>
    <w:basedOn w:val="14"/>
    <w:qFormat/>
    <w:rsid w:val="00E171E3"/>
    <w:rPr>
      <w:rFonts w:ascii="Arial" w:hAnsi="Arial" w:cs="Arial"/>
      <w:szCs w:val="20"/>
    </w:rPr>
  </w:style>
  <w:style w:type="paragraph" w:customStyle="1" w:styleId="3">
    <w:name w:val="סגנון3"/>
    <w:basedOn w:val="a"/>
    <w:link w:val="30"/>
    <w:qFormat/>
    <w:rsid w:val="008B5771"/>
    <w:pPr>
      <w:autoSpaceDE/>
      <w:autoSpaceDN/>
      <w:spacing w:after="0" w:line="336" w:lineRule="auto"/>
    </w:pPr>
    <w:rPr>
      <w:rFonts w:cs="David"/>
      <w:sz w:val="16"/>
      <w:szCs w:val="20"/>
    </w:rPr>
  </w:style>
  <w:style w:type="character" w:customStyle="1" w:styleId="30">
    <w:name w:val="סגנון3 תו"/>
    <w:basedOn w:val="a0"/>
    <w:link w:val="3"/>
    <w:rsid w:val="008B5771"/>
    <w:rPr>
      <w:rFonts w:ascii="Times New Roman" w:eastAsia="Times New Roman" w:hAnsi="Times New Roman" w:cs="Davi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2520">
      <w:bodyDiv w:val="1"/>
      <w:marLeft w:val="0"/>
      <w:marRight w:val="0"/>
      <w:marTop w:val="0"/>
      <w:marBottom w:val="0"/>
      <w:divBdr>
        <w:top w:val="none" w:sz="0" w:space="0" w:color="auto"/>
        <w:left w:val="none" w:sz="0" w:space="0" w:color="auto"/>
        <w:bottom w:val="none" w:sz="0" w:space="0" w:color="auto"/>
        <w:right w:val="none" w:sz="0" w:space="0" w:color="auto"/>
      </w:divBdr>
    </w:div>
    <w:div w:id="181288494">
      <w:bodyDiv w:val="1"/>
      <w:marLeft w:val="0"/>
      <w:marRight w:val="0"/>
      <w:marTop w:val="0"/>
      <w:marBottom w:val="0"/>
      <w:divBdr>
        <w:top w:val="none" w:sz="0" w:space="0" w:color="auto"/>
        <w:left w:val="none" w:sz="0" w:space="0" w:color="auto"/>
        <w:bottom w:val="none" w:sz="0" w:space="0" w:color="auto"/>
        <w:right w:val="none" w:sz="0" w:space="0" w:color="auto"/>
      </w:divBdr>
    </w:div>
    <w:div w:id="410196994">
      <w:bodyDiv w:val="1"/>
      <w:marLeft w:val="0"/>
      <w:marRight w:val="0"/>
      <w:marTop w:val="0"/>
      <w:marBottom w:val="0"/>
      <w:divBdr>
        <w:top w:val="none" w:sz="0" w:space="0" w:color="auto"/>
        <w:left w:val="none" w:sz="0" w:space="0" w:color="auto"/>
        <w:bottom w:val="none" w:sz="0" w:space="0" w:color="auto"/>
        <w:right w:val="none" w:sz="0" w:space="0" w:color="auto"/>
      </w:divBdr>
    </w:div>
    <w:div w:id="20955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2ABD-3280-4542-89C4-4A861C1E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2251</Words>
  <Characters>11258</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13483</CharactersWithSpaces>
  <SharedDoc>false</SharedDoc>
  <HLinks>
    <vt:vector size="12" baseType="variant">
      <vt:variant>
        <vt:i4>5570631</vt:i4>
      </vt:variant>
      <vt:variant>
        <vt:i4>3</vt:i4>
      </vt:variant>
      <vt:variant>
        <vt:i4>0</vt:i4>
      </vt:variant>
      <vt:variant>
        <vt:i4>5</vt:i4>
      </vt:variant>
      <vt:variant>
        <vt:lpwstr>http://etzion.org.il/vbm/unsubscribe.php</vt:lpwstr>
      </vt:variant>
      <vt:variant>
        <vt:lpwstr/>
      </vt:variant>
      <vt:variant>
        <vt:i4>5898274</vt:i4>
      </vt:variant>
      <vt:variant>
        <vt:i4>0</vt:i4>
      </vt:variant>
      <vt:variant>
        <vt:i4>0</vt:i4>
      </vt:variant>
      <vt:variant>
        <vt:i4>5</vt:i4>
      </vt:variant>
      <vt:variant>
        <vt:lpwstr>mailto:office@etzion.org.il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מחלקת פרסום ערוץ 7</cp:lastModifiedBy>
  <cp:revision>5</cp:revision>
  <cp:lastPrinted>2014-01-21T02:07:00Z</cp:lastPrinted>
  <dcterms:created xsi:type="dcterms:W3CDTF">2014-04-28T05:39:00Z</dcterms:created>
  <dcterms:modified xsi:type="dcterms:W3CDTF">2026-02-11T14:17:00Z</dcterms:modified>
</cp:coreProperties>
</file>